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A2" w:rsidRPr="003B25FE" w:rsidRDefault="003B25FE" w:rsidP="00C150A2">
      <w:pPr>
        <w:spacing w:before="120" w:after="120"/>
        <w:rPr>
          <w:rFonts w:ascii="Arial" w:hAnsi="Arial" w:cs="Arial"/>
          <w:b/>
          <w:color w:val="000000"/>
        </w:rPr>
      </w:pPr>
      <w:bookmarkStart w:id="0" w:name="_GoBack"/>
      <w:r w:rsidRPr="003B25FE">
        <w:rPr>
          <w:rFonts w:ascii="Arial" w:hAnsi="Arial" w:cs="Arial"/>
          <w:b/>
          <w:color w:val="000000"/>
        </w:rPr>
        <w:t>Wybrane cytaty wywiad PMM dla FAZ</w:t>
      </w:r>
    </w:p>
    <w:p w:rsidR="00C150A2" w:rsidRPr="003B25FE" w:rsidRDefault="00C150A2" w:rsidP="00C150A2">
      <w:pPr>
        <w:spacing w:before="120" w:after="120"/>
        <w:rPr>
          <w:rFonts w:ascii="Arial" w:hAnsi="Arial" w:cs="Arial"/>
          <w:color w:val="000000"/>
        </w:rPr>
      </w:pPr>
    </w:p>
    <w:p w:rsidR="00C150A2" w:rsidRPr="003B25FE" w:rsidRDefault="00672A97" w:rsidP="003B25FE">
      <w:pPr>
        <w:pStyle w:val="Akapitzlist"/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="00C150A2" w:rsidRPr="003B25FE">
        <w:rPr>
          <w:rFonts w:ascii="Arial" w:hAnsi="Arial" w:cs="Arial"/>
          <w:color w:val="000000"/>
        </w:rPr>
        <w:t xml:space="preserve"> imię jakich wartości Komisja oraz Parlament Europejski w swym zachowaniu mogą doprowadzić do sytuacji obejścia zasad określonych w Traktatach? Czy prawo wtórne </w:t>
      </w:r>
      <w:r w:rsidR="0012077C">
        <w:rPr>
          <w:rFonts w:ascii="Arial" w:hAnsi="Arial" w:cs="Arial"/>
          <w:color w:val="000000"/>
        </w:rPr>
        <w:t>może</w:t>
      </w:r>
      <w:r w:rsidR="00C150A2" w:rsidRPr="003B25FE">
        <w:rPr>
          <w:rFonts w:ascii="Arial" w:hAnsi="Arial" w:cs="Arial"/>
          <w:color w:val="000000"/>
        </w:rPr>
        <w:t xml:space="preserve"> de facto całkowicie zmieniać sens prawa pierwotnego? Czy niemieckie ustawy mogą być stawiane nad niemiecką konstytucją? </w:t>
      </w:r>
    </w:p>
    <w:p w:rsidR="00C150A2" w:rsidRPr="003B25FE" w:rsidRDefault="00672A97" w:rsidP="003B25FE">
      <w:pPr>
        <w:pStyle w:val="Akapitzlist"/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</w:t>
      </w:r>
      <w:r w:rsidR="00C150A2" w:rsidRPr="003B25FE">
        <w:rPr>
          <w:rFonts w:ascii="Arial" w:hAnsi="Arial" w:cs="Arial"/>
          <w:color w:val="000000"/>
        </w:rPr>
        <w:t>echanizm może być wykorzystany w sposób bardzo arbitralny i politycznie motywowany. Komuś nie podoba się dziś polski rząd, to stawiamy go pod pręgierzem. Jutro to może być włoski lub portugalski rząd – to im zabierzemy fundusze.</w:t>
      </w:r>
      <w:r w:rsidR="00C150A2" w:rsidRPr="003B25FE">
        <w:rPr>
          <w:rFonts w:ascii="Arial" w:hAnsi="Arial" w:cs="Arial"/>
        </w:rPr>
        <w:t>    </w:t>
      </w:r>
    </w:p>
    <w:p w:rsidR="00C150A2" w:rsidRPr="003B25FE" w:rsidRDefault="00672A97" w:rsidP="003B25FE">
      <w:pPr>
        <w:pStyle w:val="Akapitzlist"/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150A2" w:rsidRPr="003B25FE">
        <w:rPr>
          <w:rFonts w:ascii="Arial" w:hAnsi="Arial" w:cs="Arial"/>
          <w:color w:val="000000"/>
        </w:rPr>
        <w:t xml:space="preserve"> debacie publicznej mówi się o mechanizmie praworządności, podczas gdy jest to mechanizm nie dość, że bardzo upolityczniony, to jeszcze omijający Traktaty. Mechanizm, który ma, rzekomo, gwarantować przestrzeganie praworządności jest więc sam w sobie zasadniczym naruszeniem tejże praworządności. </w:t>
      </w:r>
    </w:p>
    <w:p w:rsidR="00C150A2" w:rsidRPr="003B25FE" w:rsidRDefault="00C150A2" w:rsidP="003B25FE">
      <w:pPr>
        <w:pStyle w:val="Akapitzlist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3B25FE">
        <w:rPr>
          <w:rFonts w:ascii="Arial" w:hAnsi="Arial" w:cs="Arial"/>
        </w:rPr>
        <w:t>Mądre prawo to takie, które jest uniwersalne, a nie partykularne - to podstawa rządów prawa. Tymczasem nasze obawy wiążą się z tym, że obecny mechanizm warunkowości jest właśnie takim partykularyzmem, politycznie wymierzonym w nasze kraje. Ale jednocześnie pokazujemy też wyraźnie, że takie rozwiązania mogą być później nadużywane. </w:t>
      </w:r>
    </w:p>
    <w:p w:rsidR="00C150A2" w:rsidRPr="00D8494A" w:rsidRDefault="00C150A2" w:rsidP="008A132D">
      <w:pPr>
        <w:pStyle w:val="Akapitzlist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D8494A">
        <w:rPr>
          <w:rFonts w:ascii="Arial" w:hAnsi="Arial" w:cs="Arial"/>
          <w:color w:val="000000"/>
        </w:rPr>
        <w:t>Wszystkie narody różnią się od siebie, na bardzo wielu poziomach. Natomiast kluczowe jest wzajemne zrozumienie i współpraca. Jesteśmy Europą Ojczyzn i niech tak zostanie. Nie sądzę, by unia transferowa wielkich rozmiarów to był pomysł do zaakceptowania dla większości krajów członkowskich.</w:t>
      </w:r>
    </w:p>
    <w:p w:rsidR="00C150A2" w:rsidRPr="003B25FE" w:rsidRDefault="00C150A2" w:rsidP="003B25FE">
      <w:pPr>
        <w:pStyle w:val="Akapitzlist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3B25FE">
        <w:rPr>
          <w:rFonts w:ascii="Arial" w:hAnsi="Arial" w:cs="Arial"/>
          <w:color w:val="000000"/>
        </w:rPr>
        <w:t>Walka z korupcją to zresztą znak firmowy mojego rządu i na tym polu odnieśliśmy ogromne sukcesy. Proszę spytać Niemców, którzy mieszkają w Polsce ostatnie 20 lat jak Polska pod tym względem wyglądała w 2004 roku a jak dziś.. Nie możemy jednak zgodzić się na to, aby za pomocą dowolnych decyzji państwo członkowskie było pozbawiane pieniędzy. Tak jak wspomniałem, granicą, której nie możemy przekroczyć jest przestrzeganie litery i ducha unijnych traktatów oraz jednej z podstawowych zasad: pewności prawa.</w:t>
      </w:r>
    </w:p>
    <w:bookmarkEnd w:id="0"/>
    <w:p w:rsidR="006D635E" w:rsidRPr="003B25FE" w:rsidRDefault="006D635E">
      <w:pPr>
        <w:rPr>
          <w:rFonts w:ascii="Arial" w:hAnsi="Arial" w:cs="Arial"/>
        </w:rPr>
      </w:pPr>
    </w:p>
    <w:p w:rsidR="006D635E" w:rsidRDefault="006D635E"/>
    <w:sectPr w:rsidR="006D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A16A2"/>
    <w:multiLevelType w:val="hybridMultilevel"/>
    <w:tmpl w:val="E1DC4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5E"/>
    <w:rsid w:val="0012077C"/>
    <w:rsid w:val="003B25FE"/>
    <w:rsid w:val="00672A97"/>
    <w:rsid w:val="006D635E"/>
    <w:rsid w:val="007C5604"/>
    <w:rsid w:val="00B52274"/>
    <w:rsid w:val="00C150A2"/>
    <w:rsid w:val="00D8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81AD"/>
  <w15:chartTrackingRefBased/>
  <w15:docId w15:val="{69226BC0-C0B6-4F87-9F8B-36F12D1B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0A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Mystkowska Aleksandra</dc:creator>
  <cp:keywords/>
  <dc:description/>
  <cp:lastModifiedBy>Kęciek Sebastian</cp:lastModifiedBy>
  <cp:revision>2</cp:revision>
  <dcterms:created xsi:type="dcterms:W3CDTF">2020-12-03T00:12:00Z</dcterms:created>
  <dcterms:modified xsi:type="dcterms:W3CDTF">2020-12-03T00:12:00Z</dcterms:modified>
</cp:coreProperties>
</file>