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Koncentracja kapitału na rynku mediów to jedno z największych zagrożeń dla pluralizmu mediów. </w:t>
      </w:r>
      <w:r w:rsidDel="00000000" w:rsidR="00000000" w:rsidRPr="00000000">
        <w:rPr>
          <w:rtl w:val="0"/>
        </w:rPr>
        <w:t xml:space="preserve">Choć firmy medialne są podmiotami gospodarczymi to mając istotny wpływ na kształtowanie opinii pełnią równocześnie kluczowe funkcje społeczno-polityczne. Dokonując analogii z chroniącego konsumenta i rynek prawa antymonopolowego, które przeciwdziała powstaniu „dominującej pozycji rynkowej” - wiele państw przyjmuje regulacje ograniczające szansę ukształtowania się „dominującej pozycji opiniotwórczej” przez pojedyncze przedsiębiorstwo medialne.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 wielu państwach członkowskich UE organ regulacyjny ds. mediów przeprowadza analizę procesów koncentracji medialnej. Ograniczenia służące zachowaniu konkurencji na rynku mogą dotyczyć różnych obszarów: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•</w:t>
        <w:tab/>
        <w:t xml:space="preserve">liczby koncesji radiowych lub telewizyjnych lub udziału kapitału: Austria, Belgia, Chorwacja, Czechy, Francja, Grecja, Hiszpania, Malta, Szwajcaria, USA, Włochy;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•</w:t>
        <w:tab/>
        <w:t xml:space="preserve">procentowego udziału w rynku oglądalności lub słuchalności: Belgia, Czechy, Francja, Hiszpania, Niemcy, Norwegia, Słowacja, USA, Węgry, Wielka Brytania;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•</w:t>
        <w:tab/>
        <w:t xml:space="preserve">koncentracji krzyżowej: Chorwacja, Francja, Niemcy, Słowacja, USA, Wielka Brytania, Włochy.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Szczegółowe regulacje: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Chorwacja -</w:t>
      </w:r>
      <w:r w:rsidDel="00000000" w:rsidR="00000000" w:rsidRPr="00000000">
        <w:rPr>
          <w:rtl w:val="0"/>
        </w:rPr>
        <w:t xml:space="preserve"> dostawcy usług medialnych są zobowiązani do informowania regulatora rynku mediów. Za niedopuszczalną koncentrację uznaje się sytuację, gdy nadawca posiada koncesję ogólnokrajową i udział przekraczający: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- 25% w przedsiębiorstwie innego nadawcy o zasięgu ogólnokrajowym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- 10% w podmiocie wydającym prasę codzienną o nakładzie ponad 3000 egzemplarzy lub jest jednocześnie takim wydawcą, albo agencją prasową.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Podobne ograniczenia dotyczą dostawców usług medialnych.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 celu promowania pluralizmu i różnorodności w mediach ustanowiono specjalny fundusz, którego celem jest zachęcanie do tworzenia i rozpowszechniania treści w interesie publicznym.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Czechy -</w:t>
      </w:r>
      <w:r w:rsidDel="00000000" w:rsidR="00000000" w:rsidRPr="00000000">
        <w:rPr>
          <w:rtl w:val="0"/>
        </w:rPr>
        <w:t xml:space="preserve"> przepisy chronią pluralizm informacji na poziomie ogólnokrajowym i lokalnym: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jeden podmiot nie może posiadać więcej niż jednej koncesji radiowej lub telewizyjnej o zasięgu ogólnokrajowym,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nadawca o zasięgu ogólnokrajowym nie może posiadać żadnych udziałów w przedsiębiorstwie innego nadawcy;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w przypadku, gdy jeden podmiot posiada więcej niż jedną koncesję lokalną, ich łączny zasięg nie może przekraczać 70% populacji Czech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żadna sieć radiowa, ani telewizyjna nie może swym zasięgiem przekroczyć 70% w populacji Czech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żaden ogólnokrajowy nadawca nie może połączyć się z innym poprzez personalne powiązania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 zamiarze konsolidacji przedsiębiorstw w formie fuzji osób prawnych lub sprzedaży przedsiębiorstwa na rynku mediów należy poinformować regulatora rynku mediów.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Francja - </w:t>
      </w:r>
      <w:r w:rsidDel="00000000" w:rsidR="00000000" w:rsidRPr="00000000">
        <w:rPr>
          <w:rtl w:val="0"/>
        </w:rPr>
        <w:t xml:space="preserve">ograniczenia dla koncentracji w telewizji oparte są na następujących kryteriach - wielkość udziałów właścicielskich, maksymalna liczba koncesji, zasięg ludnościowy oraz udział w oglądalności danego programu, np.: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jeden podmiot nie może posiadać więcej niż 49% w spółce posiadającej ogólnokrajową koncesję TV, której oglądalność przekracza 8% całkowitej,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podmiot posiadający więcej niż jedną lokalną koncesję telewizyjną nie może wejść w posiadanie kolejnej koncesji tego typu jeżeli spowodowałoby to, że łączny zasięg ludnościowy byłby większy, niż 12 mln mieszkańców,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podmiot obejmujący dany obszar nadawania nie może wejść w posiadanie innej koncesji tego samego typu na tym samym obszarze,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osoba zagraniczna nie może ubiegać się o bezpośrednie lub pośrednie nabycie części kapitału lub prawa głosu, jeżeli nabycie to skutkowałoby podniesieniem udziału kapitału zagranicznego do ponad 20%,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 celu zapobieżenia naruszeniom pluralizmu na szczeblu krajowym, żadna nowa koncesja nie jest udzielana osobie przekraczającej łącznie telewizyjny zasięg ludnościowy wynoszący 4 miliony mieszkańców; radiowy zasięg ludnościowy wynosi 30 milionów mieszkańców lub której udział w ogólnokrajowym nakładzie wynosi ponad 20%.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Hiszpania - </w:t>
      </w:r>
      <w:r w:rsidDel="00000000" w:rsidR="00000000" w:rsidRPr="00000000">
        <w:rPr>
          <w:rtl w:val="0"/>
        </w:rPr>
        <w:t xml:space="preserve">rozwiązania dotyczące zapewnienia pluralizmu, konkurencji i przejrzystości na rynku mediów: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podmiot nie może jednocześnie posiadać udziałów w kapitale lub mieć prawa głosu w organach podmiotów telewizyjnych dostarczających usługi audiowizualne,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jeden podmiot nie może nabyć znaczących udziałów w więcej niż jednym ogólnokrajowym podmiocie dostarczającym usługi telewizyjne, jeśli średnia oglądalność wszystkich programów, o zasięgu krajowym przekracza 27%,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w przypadku posiadania udziałów przez podmioty spoza EOG stosuje się „zasadę wzajemności” w traktowaniu podmiotów, ale ich udział nie może przekraczać 50%;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jeden podmiot nie może nabyć znaczących udziałów w więcej niż jednym podmiocie dostarczającym audiowizualne usługi medialne,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posiadacze 5% w regionalnym podmiocie nadawczym nie mogą mieć znaczących udziałów właścicielskich w podmiocie lokalnym nadającym na tym samym terenie,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jeden podmiot nie może bezpośrednio lub pośrednio sprawować kontroli nad więcej niż 50% koncesji na nadawanie radiowe naziemne, których zasięgi znacznie się pokrywa oraz kontrolować więcej niż 5 koncesji na tym samym obszarze,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jeden podmiot nie może sprawować kontroli nad więcej ni 1/3 radiowych koncesji częściowo lub w całości pokrywających terytorium.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Irlandia - </w:t>
      </w:r>
      <w:r w:rsidDel="00000000" w:rsidR="00000000" w:rsidRPr="00000000">
        <w:rPr>
          <w:rtl w:val="0"/>
        </w:rPr>
        <w:t xml:space="preserve">w ustawie o ochronie konkurencji i konsumentów jest specjalny rozdział regulujący fuzje i przejęcia w dziedzinie mediów oraz kryteria stosowane przy przyznawaniu koncesji do oceny pluralizmu w mediach (struktura kapitałowa, celowość istnienia na danym obszarze nowej usługi oraz czy pojawienie się nowej usługi nie spowoduje nadmiernej kontroli osoby lub grupy osób nad usługami audiowizualnymi).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Ocenie podlega także wpływ na rynek ewentualnej konsolidacji lub zaprzestania działalności przedsiębiorstw medialnych, z uwzględnieniem: własności i systemu kontroli, programu oraz analizy rynku oraz struktury zatrudnienia, planów finansowych i biznesowych.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Niemcy - </w:t>
      </w:r>
      <w:r w:rsidDel="00000000" w:rsidR="00000000" w:rsidRPr="00000000">
        <w:rPr>
          <w:rtl w:val="0"/>
        </w:rPr>
        <w:t xml:space="preserve">przepisy antykoncentracyjne mówią o zapewnieniu pluralizmu opinii w sektorze audiowizualnym poprzez zapobieganie osiągnięciu przez podmiot dominującego wpływu na opinię publiczną. W procesie koncesyjnym prowadzonym przez regulatorów regionalnych wnioskodawca ma obowiązek przedstawienia informacji m.in. o: strukturze własnościowej, w organach zarządczych wnioskodawcy oraz w spółkach powiązanych z nim, umowach między stronami posiadającymi bezpośrednie lub pośrednie udziały w firmie wnioskodawcy.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Podmiot uznaje się za posiadający zbyt duży wpływ na opinię publiczną, jeśli przekracza 30% udziałów w rynku widowni telewizyjnej lub posiada 25% udziału w rynku widowni telewizyjnej oraz osiągnął pozycję dominującą na rynkach właściwych i powiązanych z rynkiem mediów, lub gdy ogólna ocena jego działalności na rynku telewizyjnym oraz rynkach powiązanych sugeruje, że wywierany wpływ odpowiada wpływowi podmiotu, którego udział w widowni przekracza 30%. Jeśli jeden z takich warunków zostanie spełniony, to podmiot powinien odsprzedać odpowiednią liczbę swoich udziałów tak, aby zredukować swój dominujący wpływ na opinię publiczną poniżej 30% lub ograniczyć swoje wpływy na powiązanych rynkach. Jeśli dany nadawca nie uzyska porozumienia z regulatorem odnośnie rozwiązania sytuacji lub nie realizuje powziętych ustaleń, to regulator może cofnąć koncesję należące do nadawcy.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Wielka Brytania - </w:t>
      </w:r>
      <w:r w:rsidDel="00000000" w:rsidR="00000000" w:rsidRPr="00000000">
        <w:rPr>
          <w:rtl w:val="0"/>
        </w:rPr>
        <w:t xml:space="preserve">istnieją m.in. </w:t>
      </w:r>
      <w:r w:rsidDel="00000000" w:rsidR="00000000" w:rsidRPr="00000000">
        <w:rPr>
          <w:rtl w:val="0"/>
        </w:rPr>
        <w:t xml:space="preserve">zakazy i ograniczenia w posiadaniu koncesji na rozpowszechnianie, limity nałożone na właścicieli różnych koncesji radiowych, własność krzyżową oraz fuzje i przejęcia przedsiębiorstw medialnych. W prawie medialnym zawartych jest szereg ograniczeń i obowiązków dotyczących posiadaczy koncesji, m.in.: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właścicielem koncesji nie mogą być: władze lokalne, podmioty, których głównym lub jednym z celów jest działalność polityczna, BBC, agencje reklamowe,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w celu zapewnienia pluralizmu oferty medialnej, na każdym lokalnym rynku powinny funkcjonować różnorodne podmioty: TV, radio i prasa,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każda fuzja na rynku medialnym podlega badaniu w oparciu o prawo konkurencji.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Węgry -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rgan regulacyjny posiada kompetencje monitorowania rynku audiowizualnego pod kątem udziałów w rynku widowni i osiągania znaczącej pozycji rynkowej. Dostawcę linearnej usługi medialnej (telewizyjnej i radiowej) kwalifikuje się jako podmiot o znaczącej pozycji na rynku, gdy jego średni roczny udział w widowni/słuchalności wynosi co najmniej 15%.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Nie mogą rozpocząć świadczenia nowej usługi lub nabyć udziałów w podmiocie świadczącym takie usługi dostawcy linearnych audiowizualnych usług medialnych o udziale w rynku co najmniej 35%. Podobne ograniczenia dotyczą podmiotów posiadających znaczące udziały w przedsiębiorstwie dostawcy usługi.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Podmioty takie muszą podjąć działania mające na celu zwiększenie różnorodności usług na rynku poprzez modyfikację struktury programowej, np. poprzez wzrost udziału w programie utworów węgierskich, audycji wytworzonych przez niezależnych producentów lub w inny sposób.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Włochy -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rzepisy przewidują m. in. poniższe ograniczenia: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spółka medialna nie może mieć bezpośrednio lub pośrednio udziału w dochodzie przekraczającym 20% dochodu generowanego przez cały zintegrowany system,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podmiot nie może posiadać więcej niż 20% łącznej liczby niezależnych programów telewizyjnych lub radiowych o zasięgu ogólnokrajowym,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nadawcy lokalni nie mogą posiadać więcej niż trzy programy na tym samym obszarze lub więcej niż sześć programów w różnych obszarach. Odbiór bezpośredni lub pośredni lokalnych programów radiowych nie może przekraczać 15 mln słuchaczy,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  <w:t xml:space="preserve">-  za dominujący na rynku prasy uznaje się podmiot, który kontroluje więcej niż 20% krajowej prasy codziennej, więcej niż 50% regionalnej lub międzyregionalnej lub więcej niż 30% ogólnokrajowej dystrybucji prasy.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Austria -</w:t>
      </w:r>
      <w:r w:rsidDel="00000000" w:rsidR="00000000" w:rsidRPr="00000000">
        <w:rPr>
          <w:rtl w:val="0"/>
        </w:rPr>
        <w:t xml:space="preserve"> poza</w:t>
      </w:r>
      <w:r w:rsidDel="00000000" w:rsidR="00000000" w:rsidRPr="00000000">
        <w:rPr>
          <w:rtl w:val="0"/>
        </w:rPr>
        <w:t xml:space="preserve"> obowiązkiem podawania do publicznej wiadomości struktury właścicielskiej w mediach istnieją także przepisy antykoncentracyjne: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podmiot nie może posiadać więcej niż jednej koncesji radiowej lub telewizyjnej w danym obszarze usług,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koncerny medialne posiadające więcej niż 25% wzajemnych udziałów nie mogą być właścicielem więcej niż jednej telewizyjnej koncesji,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radio - podmiot może posiadać 100% udziałów w innym radiu pod warunkiem, że zasięg ich usług nie pokrywa się.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Belgia - Wspólnota Walońska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monitorowany jest rynek audiowizualny pod kątem ograniczania dostępu do pluralistycznej oferty przez nadawców lub dystrybutorów o „znaczącej pozycji”. Znacząca pozycja ma miejsce w następujących sytuacjach: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- posiadanie  ponad 24% kapitału dwóch różnych nadawców usług medialnych,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kilku nadawców usług medialnych kontrolowanych przez ten sam podmiot posiada udział w rynku widowni na poziomie 20%.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Jeśli stwierdzi się zagrożenie dla pluralizmu, podejmowane są negocjacje z nadawcą. W przypadku nieosiągnięcia porozumienia w ciągu pół roku lub jeśli jego warunki są łamane, organ może nałożyć sankcje - od grzywny po cofnięcie koncesji.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Belgia - Wspólnota Flamandzka </w:t>
      </w:r>
      <w:r w:rsidDel="00000000" w:rsidR="00000000" w:rsidRPr="00000000">
        <w:rPr>
          <w:rtl w:val="0"/>
        </w:rPr>
        <w:t xml:space="preserve">- podmiot</w:t>
      </w:r>
      <w:r w:rsidDel="00000000" w:rsidR="00000000" w:rsidRPr="00000000">
        <w:rPr>
          <w:rtl w:val="0"/>
        </w:rPr>
        <w:t xml:space="preserve"> nie może posiadać więcej niż dwóch stacji radiowych obejmujących obszar Wspólnoty lub regionu. W przypadku telewizji - osoba fizyczna lub prawna może posiadać tylko jedną koncesję na telewizję regionalną.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Bułgaria -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odmioty chcące uzyskać koncesję medialną wypełniają deklarację, w której informują, że nie posiadają akcji lub udziałów w spółkach radia czy telewizji, których wielkość naruszałaby przepisy antymonopolowe. Nie przyznaje się koncesji ogólnokrajowej podmiotowi, który już posiada regionalne lub lokalne koncesje radiowe i telewizyjne.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Grecja - </w:t>
      </w:r>
      <w:r w:rsidDel="00000000" w:rsidR="00000000" w:rsidRPr="00000000">
        <w:rPr>
          <w:rtl w:val="0"/>
        </w:rPr>
        <w:t xml:space="preserve">ogran</w:t>
      </w:r>
      <w:r w:rsidDel="00000000" w:rsidR="00000000" w:rsidRPr="00000000">
        <w:rPr>
          <w:rtl w:val="0"/>
        </w:rPr>
        <w:t xml:space="preserve">iczenia koncentracji dotyczą telewizji i radia analogowego. Wysokość progu, który może świadczyć o dominacji na rynku waha się od 25% do 35%, w zależności od liczby rynków, których to dotyczy. Dopuszczalne jest posiadanie przez jedną osobę 100% kapitału w przedsiębiorstwie będącym właścicielem koncesji telewizyjnej lub radiowej o charakterze informacyjnym i jednocześnie bycie udziałowcem w innym podmiocie pod warunkiem, że nie sprawuje nad nim kontroli.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Osoba fizyczna lub prawna może mieć udziały tylko w jednej stacji telewizyjnej nieinformacyjnej i jednej stacji infomacyjnej lub w dwóch stacjach nieinformacyjnych, albo w stacjach radiowych stanowiących maksymalnie 15% koncesji przyznanych na określonym obszarze geograficznym, ale nie więcej niż w trzech rejonach geograficznych łącznie.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Holandia - </w:t>
      </w:r>
      <w:r w:rsidDel="00000000" w:rsidR="00000000" w:rsidRPr="00000000">
        <w:rPr>
          <w:rtl w:val="0"/>
        </w:rPr>
        <w:t xml:space="preserve">ograniczenia dotyczące ilości koncesji dla lokalnych i regionalnych publicznych nadawców telewizyjnych i radiowych. Jedna osoba fizyczna lub prawna może być właścicielem jednej publicznej telewizyjnej koncesji lokalnej w tym samym regionie geograficznym (miasto) oraz tylko jednej publicznej telewizyjnej koncesji regionalnej w tym samym regionie geograficznym (hrabstwo). W emitowanym programie treści informacyjne, edukacyjne i kulturalne powinny stanowić więcej niż 50% oferty.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Islandia - </w:t>
      </w:r>
      <w:r w:rsidDel="00000000" w:rsidR="00000000" w:rsidRPr="00000000">
        <w:rPr>
          <w:rtl w:val="0"/>
        </w:rPr>
        <w:t xml:space="preserve">rynek monitorowany jest pod kątem różnorodności i pluralizmu mediów i w przypadku zagrożeń. W przypadku stwierdzenia negatywnego wpływu konsolidacji lub przejęcia, odpowiedni urząd może podjąć kroki polegające na zmianach strukturalnych w danym podmiocie lub nawet anulowaniu fuzji. Mogą również zmodyfikować warunki dla takiej fuzji, aby nie była ona zagrożeniem dla pluralistycznego rynku mediów.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Malta - </w:t>
      </w:r>
      <w:r w:rsidDel="00000000" w:rsidR="00000000" w:rsidRPr="00000000">
        <w:rPr>
          <w:rtl w:val="0"/>
        </w:rPr>
        <w:t xml:space="preserve">ten sam podmiot, osoba lub spółka może posiadać, kontrolować lub być odpowiedzialnym pod względem redakcyjnym za więcej niż jedną ogólnokrajową telewizję lub ogólnokrajowe radio.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rtl w:val="0"/>
        </w:rPr>
        <w:t xml:space="preserve">Norwegia -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ryteriami stosowanymi do tej pory przy ocenianiu poziomu pluralizmu mediów są udział w widowni (50% lub więcej) lub posiadanie jednoczesnych udziałów w radiu, telewizji i prasie drukowanej (⅓ - własność krzyżowa)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Słowacja -</w:t>
      </w:r>
      <w:r w:rsidDel="00000000" w:rsidR="00000000" w:rsidRPr="00000000">
        <w:rPr>
          <w:rtl w:val="0"/>
        </w:rPr>
        <w:t xml:space="preserve"> przepisy dotyczące własności w mediach, mające zabezpieczyć pluralizm mediów: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- wydawca prasy na co najmniej 50% terytorium kraju nie może posiadać koncesji na nadawanie ogólnokrajowe lub na wiele regionów kraju,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- podmiot nie może posiadać udziałów w więcej niż jednej spółce posiadającej koncesję na wiele regionów lub koncesję ogólnokrajową na program radiowy lub program telewizyjny,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 osoba fizyczna lub prawna może być powiązana kapitałowo z kilkoma podmiotami posiadającymi koncesję na radio lub telewizję o zasięgu lokalnym lub regionalnym pod warunkiem, że ich łączny udział w rynku odbiorców nie przekracza 50% ogólnej liczby mieszkańców,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nadawca może rozwijać sieci programowe do poziomu, gdy odbiór tych usług nie przekroczy 50% ogólnej liczby mieszkańców;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 niedopuszczalne są wszelkie powiązania pomiędzy nadawcami radiowymi, nadawcami telewizyjnymi oraz wydawcami prasy periodycznej o zasięgu ogólnokrajowym.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Szwajcaria - </w:t>
      </w:r>
      <w:r w:rsidDel="00000000" w:rsidR="00000000" w:rsidRPr="00000000">
        <w:rPr>
          <w:rtl w:val="0"/>
        </w:rPr>
        <w:t xml:space="preserve">przepisy mówią</w:t>
      </w:r>
      <w:r w:rsidDel="00000000" w:rsidR="00000000" w:rsidRPr="00000000">
        <w:rPr>
          <w:rtl w:val="0"/>
        </w:rPr>
        <w:t xml:space="preserve"> o zagrożeniu dla różnorodności opinii i oferty, gdy: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- nadawca wykorzystuje pozycję dominującą na rynku właściwym;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- nadawca lub inny podmiot działający na rynku radia i telewizji wykorzystuje swoją pozycję dominującą na jednym lub więcej rynkach powiązanych z rynkiem mediów.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W Szwajcarii na rynku mediów obowiązuje zasada „2+2”, co oznacza, że nadawca może posiadać maksymalnie dwie koncesje telewizyjne i dwie koncesje radiowe.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Stany Zjednoczone - </w:t>
      </w:r>
      <w:r w:rsidDel="00000000" w:rsidR="00000000" w:rsidRPr="00000000">
        <w:rPr>
          <w:rtl w:val="0"/>
        </w:rPr>
        <w:t xml:space="preserve">istnieją następujące </w:t>
      </w:r>
      <w:r w:rsidDel="00000000" w:rsidR="00000000" w:rsidRPr="00000000">
        <w:rPr>
          <w:rtl w:val="0"/>
        </w:rPr>
        <w:t xml:space="preserve">zasady: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nie na ograniczeń w ilości posiadanych koncesji telewizyjnych o zasięgu krajowym, pod warunkiem, że ich łączny zasięg nie przekroczy 39% wszystkich gospodarstw w USA;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zabronione są połączenia pomiędzy sieciami telewizyjnymi: ABC, CBS, Fox i NBC;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w przypadku telewizyjnych stacji lokalnych, jeden podmiot może posiadać dwie koncesje na tym samym obszarze.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