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660" w:rsidRPr="00A4544C" w:rsidRDefault="00A4544C" w:rsidP="00A4544C">
      <w:pPr>
        <w:jc w:val="center"/>
        <w:rPr>
          <w:rFonts w:ascii="Times New Roman" w:hAnsi="Times New Roman" w:cs="Times New Roman"/>
          <w:b/>
          <w:sz w:val="32"/>
          <w:szCs w:val="32"/>
        </w:rPr>
      </w:pPr>
      <w:r w:rsidRPr="00A4544C">
        <w:rPr>
          <w:rFonts w:ascii="Times New Roman" w:hAnsi="Times New Roman" w:cs="Times New Roman"/>
          <w:b/>
          <w:sz w:val="32"/>
          <w:szCs w:val="32"/>
        </w:rPr>
        <w:t>RAPORT SPECJALNY</w:t>
      </w:r>
      <w:r w:rsidR="004760B2">
        <w:rPr>
          <w:rFonts w:ascii="Times New Roman" w:hAnsi="Times New Roman" w:cs="Times New Roman"/>
          <w:b/>
          <w:sz w:val="32"/>
          <w:szCs w:val="32"/>
        </w:rPr>
        <w:t xml:space="preserve"> – sierpień 2020</w:t>
      </w:r>
    </w:p>
    <w:p w:rsidR="007B578A" w:rsidRDefault="007B578A" w:rsidP="00854967">
      <w:pPr>
        <w:shd w:val="clear" w:color="auto" w:fill="FFFFFF"/>
        <w:spacing w:after="0" w:line="240" w:lineRule="auto"/>
        <w:jc w:val="both"/>
        <w:rPr>
          <w:rFonts w:ascii="Times New Roman" w:eastAsia="Times New Roman" w:hAnsi="Times New Roman" w:cs="Times New Roman"/>
          <w:b/>
          <w:color w:val="333333"/>
          <w:sz w:val="28"/>
          <w:szCs w:val="28"/>
          <w:lang w:eastAsia="pl-PL"/>
        </w:rPr>
      </w:pPr>
      <w:r>
        <w:rPr>
          <w:rFonts w:ascii="Times New Roman" w:eastAsia="Times New Roman" w:hAnsi="Times New Roman" w:cs="Times New Roman"/>
          <w:b/>
          <w:color w:val="333333"/>
          <w:sz w:val="28"/>
          <w:szCs w:val="28"/>
          <w:lang w:eastAsia="pl-PL"/>
        </w:rPr>
        <w:t>I</w:t>
      </w:r>
      <w:r w:rsidRPr="007B578A">
        <w:rPr>
          <w:rFonts w:ascii="Times New Roman" w:eastAsia="Times New Roman" w:hAnsi="Times New Roman" w:cs="Times New Roman"/>
          <w:b/>
          <w:color w:val="333333"/>
          <w:sz w:val="28"/>
          <w:szCs w:val="28"/>
          <w:lang w:eastAsia="pl-PL"/>
        </w:rPr>
        <w:t>. SPRAWY KADROWE</w:t>
      </w:r>
    </w:p>
    <w:p w:rsidR="007B578A" w:rsidRDefault="007B578A" w:rsidP="00854967">
      <w:pPr>
        <w:shd w:val="clear" w:color="auto" w:fill="FFFFFF"/>
        <w:spacing w:after="0" w:line="240" w:lineRule="auto"/>
        <w:jc w:val="both"/>
        <w:rPr>
          <w:rFonts w:ascii="Times New Roman" w:eastAsia="Times New Roman" w:hAnsi="Times New Roman" w:cs="Times New Roman"/>
          <w:color w:val="333333"/>
          <w:sz w:val="28"/>
          <w:szCs w:val="28"/>
          <w:lang w:eastAsia="pl-PL"/>
        </w:rPr>
      </w:pPr>
      <w:r w:rsidRPr="00B97CD6">
        <w:rPr>
          <w:rFonts w:ascii="Times New Roman" w:eastAsia="Times New Roman" w:hAnsi="Times New Roman" w:cs="Times New Roman"/>
          <w:color w:val="333333"/>
          <w:sz w:val="28"/>
          <w:szCs w:val="28"/>
          <w:lang w:eastAsia="pl-PL"/>
        </w:rPr>
        <w:t xml:space="preserve">1. </w:t>
      </w:r>
      <w:r w:rsidR="00B97CD6" w:rsidRPr="00B97CD6">
        <w:rPr>
          <w:rFonts w:ascii="Times New Roman" w:eastAsia="Times New Roman" w:hAnsi="Times New Roman" w:cs="Times New Roman"/>
          <w:color w:val="333333"/>
          <w:sz w:val="28"/>
          <w:szCs w:val="28"/>
          <w:lang w:eastAsia="pl-PL"/>
        </w:rPr>
        <w:t xml:space="preserve">Systematycznie </w:t>
      </w:r>
      <w:r w:rsidR="004760B2">
        <w:rPr>
          <w:rFonts w:ascii="Times New Roman" w:eastAsia="Times New Roman" w:hAnsi="Times New Roman" w:cs="Times New Roman"/>
          <w:color w:val="333333"/>
          <w:sz w:val="28"/>
          <w:szCs w:val="28"/>
          <w:lang w:eastAsia="pl-PL"/>
        </w:rPr>
        <w:t>roś</w:t>
      </w:r>
      <w:r w:rsidR="00B97CD6">
        <w:rPr>
          <w:rFonts w:ascii="Times New Roman" w:eastAsia="Times New Roman" w:hAnsi="Times New Roman" w:cs="Times New Roman"/>
          <w:color w:val="333333"/>
          <w:sz w:val="28"/>
          <w:szCs w:val="28"/>
          <w:lang w:eastAsia="pl-PL"/>
        </w:rPr>
        <w:t>nie grupa menadżerów związana bezpośrednio przynależnością i pośrednio z Fundacją Republikańską. Usuwani są ze stanowisk menadżerowie związani z regionem, w tym menadżerowie związani z rządzącą formacją Prawo i Sprawiedliwość.</w:t>
      </w:r>
    </w:p>
    <w:p w:rsidR="00B97CD6" w:rsidRPr="00B97CD6" w:rsidRDefault="00B97CD6" w:rsidP="00854967">
      <w:pPr>
        <w:shd w:val="clear" w:color="auto" w:fill="FFFFFF"/>
        <w:spacing w:after="0" w:line="240" w:lineRule="auto"/>
        <w:jc w:val="both"/>
        <w:rPr>
          <w:rFonts w:ascii="Times New Roman" w:eastAsia="Times New Roman" w:hAnsi="Times New Roman" w:cs="Times New Roman"/>
          <w:color w:val="333333"/>
          <w:sz w:val="28"/>
          <w:szCs w:val="28"/>
          <w:lang w:eastAsia="pl-PL"/>
        </w:rPr>
      </w:pPr>
      <w:r>
        <w:rPr>
          <w:rFonts w:ascii="Times New Roman" w:eastAsia="Times New Roman" w:hAnsi="Times New Roman" w:cs="Times New Roman"/>
          <w:color w:val="333333"/>
          <w:sz w:val="28"/>
          <w:szCs w:val="28"/>
          <w:lang w:eastAsia="pl-PL"/>
        </w:rPr>
        <w:t xml:space="preserve">Wsród menadżerów ekipy Fundacji Republikańskiej są menadżerowie zatrudnieni na specjalnych prawach. </w:t>
      </w:r>
    </w:p>
    <w:p w:rsidR="00AF0961" w:rsidRDefault="00B97CD6" w:rsidP="00854967">
      <w:pPr>
        <w:shd w:val="clear" w:color="auto" w:fill="FFFFFF"/>
        <w:spacing w:after="0" w:line="240" w:lineRule="auto"/>
        <w:jc w:val="both"/>
        <w:rPr>
          <w:rFonts w:ascii="Times New Roman" w:eastAsia="Times New Roman" w:hAnsi="Times New Roman" w:cs="Times New Roman"/>
          <w:color w:val="333333"/>
          <w:sz w:val="28"/>
          <w:szCs w:val="28"/>
          <w:lang w:eastAsia="pl-PL"/>
        </w:rPr>
      </w:pPr>
      <w:r>
        <w:rPr>
          <w:rFonts w:ascii="Times New Roman" w:eastAsia="Times New Roman" w:hAnsi="Times New Roman" w:cs="Times New Roman"/>
          <w:color w:val="333333"/>
          <w:sz w:val="28"/>
          <w:szCs w:val="28"/>
          <w:lang w:eastAsia="pl-PL"/>
        </w:rPr>
        <w:t xml:space="preserve">a) </w:t>
      </w:r>
      <w:r w:rsidR="00AF0961">
        <w:rPr>
          <w:rFonts w:ascii="Times New Roman" w:eastAsia="Times New Roman" w:hAnsi="Times New Roman" w:cs="Times New Roman"/>
          <w:color w:val="333333"/>
          <w:sz w:val="28"/>
          <w:szCs w:val="28"/>
          <w:lang w:eastAsia="pl-PL"/>
        </w:rPr>
        <w:t>Kasjan Wyligała - od lipca 2018 r. został zatrudniony</w:t>
      </w:r>
      <w:r w:rsidR="00AF0961" w:rsidRPr="00AF0961">
        <w:rPr>
          <w:rFonts w:ascii="Times New Roman" w:eastAsia="Times New Roman" w:hAnsi="Times New Roman" w:cs="Times New Roman"/>
          <w:color w:val="333333"/>
          <w:sz w:val="28"/>
          <w:szCs w:val="28"/>
          <w:lang w:eastAsia="pl-PL"/>
        </w:rPr>
        <w:t xml:space="preserve"> </w:t>
      </w:r>
      <w:r w:rsidR="00AF0961">
        <w:rPr>
          <w:rFonts w:ascii="Times New Roman" w:eastAsia="Times New Roman" w:hAnsi="Times New Roman" w:cs="Times New Roman"/>
          <w:color w:val="333333"/>
          <w:sz w:val="28"/>
          <w:szCs w:val="28"/>
          <w:lang w:eastAsia="pl-PL"/>
        </w:rPr>
        <w:t>w KGHM na stanowisku D</w:t>
      </w:r>
      <w:r w:rsidR="00F26C6B">
        <w:rPr>
          <w:rFonts w:ascii="Times New Roman" w:eastAsia="Times New Roman" w:hAnsi="Times New Roman" w:cs="Times New Roman"/>
          <w:color w:val="333333"/>
          <w:sz w:val="28"/>
          <w:szCs w:val="28"/>
          <w:lang w:eastAsia="pl-PL"/>
        </w:rPr>
        <w:t>o</w:t>
      </w:r>
      <w:r w:rsidR="00AF0961">
        <w:rPr>
          <w:rFonts w:ascii="Times New Roman" w:eastAsia="Times New Roman" w:hAnsi="Times New Roman" w:cs="Times New Roman"/>
          <w:color w:val="333333"/>
          <w:sz w:val="28"/>
          <w:szCs w:val="28"/>
          <w:lang w:eastAsia="pl-PL"/>
        </w:rPr>
        <w:t xml:space="preserve">radcy Prezesa Zarządu i Dyrektora Departamentu Nadzoru Spółek Krajowych. </w:t>
      </w:r>
      <w:r w:rsidR="00E9587F">
        <w:rPr>
          <w:rFonts w:ascii="Times New Roman" w:eastAsia="Times New Roman" w:hAnsi="Times New Roman" w:cs="Times New Roman"/>
          <w:color w:val="333333"/>
          <w:sz w:val="28"/>
          <w:szCs w:val="28"/>
          <w:lang w:eastAsia="pl-PL"/>
        </w:rPr>
        <w:t xml:space="preserve">Prawnik. </w:t>
      </w:r>
      <w:r w:rsidR="00AF0961">
        <w:rPr>
          <w:rFonts w:ascii="Times New Roman" w:eastAsia="Times New Roman" w:hAnsi="Times New Roman" w:cs="Times New Roman"/>
          <w:color w:val="333333"/>
          <w:sz w:val="28"/>
          <w:szCs w:val="28"/>
          <w:lang w:eastAsia="pl-PL"/>
        </w:rPr>
        <w:t xml:space="preserve">Wcześniej był Doradcą Marcina Chludzińskiego Prezesa Zarządu w Agencji Rozwoju Przemysłu.We wrześniu 2019 roku awansował na stanowisko Dyrektora Naczelnego ds. Nadzoru Korporacyjnego. Od </w:t>
      </w:r>
      <w:r w:rsidR="00E9587F">
        <w:rPr>
          <w:rFonts w:ascii="Times New Roman" w:eastAsia="Times New Roman" w:hAnsi="Times New Roman" w:cs="Times New Roman"/>
          <w:color w:val="333333"/>
          <w:sz w:val="28"/>
          <w:szCs w:val="28"/>
          <w:lang w:eastAsia="pl-PL"/>
        </w:rPr>
        <w:t xml:space="preserve">kwietnia 2019 r. jest Przewodniczącym Rady Nadzorczej spółki TFI SA, a od </w:t>
      </w:r>
      <w:r w:rsidR="00AF0961">
        <w:rPr>
          <w:rFonts w:ascii="Times New Roman" w:eastAsia="Times New Roman" w:hAnsi="Times New Roman" w:cs="Times New Roman"/>
          <w:color w:val="333333"/>
          <w:sz w:val="28"/>
          <w:szCs w:val="28"/>
          <w:lang w:eastAsia="pl-PL"/>
        </w:rPr>
        <w:t xml:space="preserve">czerwca 2019 r. jest </w:t>
      </w:r>
      <w:r w:rsidR="00E9587F">
        <w:rPr>
          <w:rFonts w:ascii="Times New Roman" w:eastAsia="Times New Roman" w:hAnsi="Times New Roman" w:cs="Times New Roman"/>
          <w:color w:val="333333"/>
          <w:sz w:val="28"/>
          <w:szCs w:val="28"/>
          <w:lang w:eastAsia="pl-PL"/>
        </w:rPr>
        <w:t xml:space="preserve">także </w:t>
      </w:r>
      <w:r w:rsidR="00AF0961">
        <w:rPr>
          <w:rFonts w:ascii="Times New Roman" w:eastAsia="Times New Roman" w:hAnsi="Times New Roman" w:cs="Times New Roman"/>
          <w:color w:val="333333"/>
          <w:sz w:val="28"/>
          <w:szCs w:val="28"/>
          <w:lang w:eastAsia="pl-PL"/>
        </w:rPr>
        <w:t>Przewodniczącym Rady Nadzorczej POLMIEDŹ TRANS</w:t>
      </w:r>
      <w:r w:rsidR="00E9587F">
        <w:rPr>
          <w:rFonts w:ascii="Times New Roman" w:eastAsia="Times New Roman" w:hAnsi="Times New Roman" w:cs="Times New Roman"/>
          <w:color w:val="333333"/>
          <w:sz w:val="28"/>
          <w:szCs w:val="28"/>
          <w:lang w:eastAsia="pl-PL"/>
        </w:rPr>
        <w:t xml:space="preserve"> sp. z o. o. Jest osobą do specjalnych zadań m.in. z Radosławem Żydokiem dostał od Prezesa Zarządu zadanie zakupu maseczek, respiratorów i innych środków w związku z epidemią koronawirusa na zlecenie polskiego rządu. Jest członkiem Fundacji Republikańskiej.</w:t>
      </w:r>
    </w:p>
    <w:p w:rsidR="00F26C6B" w:rsidRDefault="00E9587F" w:rsidP="00F26C6B">
      <w:pPr>
        <w:shd w:val="clear" w:color="auto" w:fill="FFFFFF"/>
        <w:spacing w:after="0" w:line="240" w:lineRule="auto"/>
        <w:jc w:val="both"/>
        <w:rPr>
          <w:rFonts w:ascii="Times New Roman" w:eastAsia="Times New Roman" w:hAnsi="Times New Roman" w:cs="Times New Roman"/>
          <w:color w:val="333333"/>
          <w:sz w:val="28"/>
          <w:szCs w:val="28"/>
          <w:lang w:eastAsia="pl-PL"/>
        </w:rPr>
      </w:pPr>
      <w:r>
        <w:rPr>
          <w:rFonts w:ascii="Times New Roman" w:eastAsia="Times New Roman" w:hAnsi="Times New Roman" w:cs="Times New Roman"/>
          <w:color w:val="333333"/>
          <w:sz w:val="28"/>
          <w:szCs w:val="28"/>
          <w:lang w:eastAsia="pl-PL"/>
        </w:rPr>
        <w:t>b) Radosław Żydok – od lipca 2018 roku zatrudniony w KGHM na stanowisku Doradcy Prezesa Zarządu. Wcześniej był członkiem Zarządu Fundacji Republikańskiej.</w:t>
      </w:r>
      <w:r w:rsidR="00F26C6B">
        <w:rPr>
          <w:rFonts w:ascii="Times New Roman" w:eastAsia="Times New Roman" w:hAnsi="Times New Roman" w:cs="Times New Roman"/>
          <w:color w:val="333333"/>
          <w:sz w:val="28"/>
          <w:szCs w:val="28"/>
          <w:lang w:eastAsia="pl-PL"/>
        </w:rPr>
        <w:t xml:space="preserve"> Informatyk bez magisterium. Od stycznia 2019 r. został </w:t>
      </w:r>
      <w:r w:rsidR="00F26C6B" w:rsidRPr="00F26C6B">
        <w:rPr>
          <w:rFonts w:ascii="Times New Roman" w:eastAsia="Times New Roman" w:hAnsi="Times New Roman" w:cs="Times New Roman"/>
          <w:color w:val="333333"/>
          <w:sz w:val="28"/>
          <w:szCs w:val="28"/>
          <w:lang w:eastAsia="pl-PL"/>
        </w:rPr>
        <w:t>zatrudniony dodatkowo za stanowisku Dyrektora</w:t>
      </w:r>
      <w:r w:rsidR="00F26C6B" w:rsidRPr="00F26C6B">
        <w:rPr>
          <w:rFonts w:ascii="Times New Roman" w:eastAsia="Times New Roman" w:hAnsi="Times New Roman" w:cs="Times New Roman"/>
          <w:bCs/>
          <w:sz w:val="28"/>
          <w:szCs w:val="28"/>
          <w:lang w:eastAsia="pl-PL"/>
        </w:rPr>
        <w:t xml:space="preserve"> Departamentu Analiz Regulacyjnych i Strategicznych</w:t>
      </w:r>
      <w:r w:rsidR="00F26C6B">
        <w:rPr>
          <w:rFonts w:ascii="Times New Roman" w:eastAsia="Times New Roman" w:hAnsi="Times New Roman" w:cs="Times New Roman"/>
          <w:bCs/>
          <w:sz w:val="28"/>
          <w:szCs w:val="28"/>
          <w:lang w:eastAsia="pl-PL"/>
        </w:rPr>
        <w:t xml:space="preserve">. </w:t>
      </w:r>
      <w:r w:rsidR="00F26C6B" w:rsidRPr="00F26C6B">
        <w:rPr>
          <w:rFonts w:ascii="Times New Roman" w:eastAsia="Times New Roman" w:hAnsi="Times New Roman" w:cs="Times New Roman"/>
          <w:bCs/>
          <w:sz w:val="28"/>
          <w:szCs w:val="28"/>
          <w:lang w:eastAsia="pl-PL"/>
        </w:rPr>
        <w:t xml:space="preserve">Od marca 2019 r. został zatrudniony dodatkowo na stanowisku </w:t>
      </w:r>
      <w:r w:rsidR="00F26C6B" w:rsidRPr="00F26C6B">
        <w:rPr>
          <w:rFonts w:ascii="Times New Roman" w:hAnsi="Times New Roman" w:cs="Times New Roman"/>
          <w:sz w:val="28"/>
          <w:szCs w:val="28"/>
        </w:rPr>
        <w:t>Non-executive Director</w:t>
      </w:r>
      <w:r w:rsidR="00F26C6B">
        <w:rPr>
          <w:rFonts w:ascii="Times New Roman" w:hAnsi="Times New Roman" w:cs="Times New Roman"/>
          <w:sz w:val="28"/>
          <w:szCs w:val="28"/>
        </w:rPr>
        <w:t xml:space="preserve"> i Członek</w:t>
      </w:r>
      <w:r w:rsidR="00F26C6B" w:rsidRPr="00F26C6B">
        <w:rPr>
          <w:rFonts w:ascii="Times New Roman" w:hAnsi="Times New Roman" w:cs="Times New Roman"/>
          <w:sz w:val="28"/>
          <w:szCs w:val="28"/>
        </w:rPr>
        <w:t xml:space="preserve"> Rady Dyrektorów spółki </w:t>
      </w:r>
      <w:r w:rsidR="00F26C6B" w:rsidRPr="00F26C6B">
        <w:rPr>
          <w:rFonts w:ascii="Times New Roman" w:hAnsi="Times New Roman" w:cs="Times New Roman"/>
          <w:sz w:val="28"/>
          <w:szCs w:val="28"/>
          <w:shd w:val="clear" w:color="auto" w:fill="FFFFFF"/>
        </w:rPr>
        <w:t>FNX Mining w Kanadzie.</w:t>
      </w:r>
      <w:r w:rsidR="00F26C6B" w:rsidRPr="00F26C6B">
        <w:rPr>
          <w:rFonts w:ascii="Times New Roman" w:eastAsia="Times New Roman" w:hAnsi="Times New Roman" w:cs="Times New Roman"/>
          <w:color w:val="333333"/>
          <w:sz w:val="28"/>
          <w:szCs w:val="28"/>
          <w:lang w:eastAsia="pl-PL"/>
        </w:rPr>
        <w:t xml:space="preserve"> </w:t>
      </w:r>
      <w:r w:rsidR="00F26C6B">
        <w:rPr>
          <w:rFonts w:ascii="Times New Roman" w:eastAsia="Times New Roman" w:hAnsi="Times New Roman" w:cs="Times New Roman"/>
          <w:color w:val="333333"/>
          <w:sz w:val="28"/>
          <w:szCs w:val="28"/>
          <w:lang w:eastAsia="pl-PL"/>
        </w:rPr>
        <w:t xml:space="preserve">Jest osobą do specjalnych zadań m.in. z Kasjanem Wyligałą dostał od Prezesa Zarządu zadanie zakupu maseczek, respiratorów i innych środków w związku z epidemią koronawirusa na zlecenie polskiego rządu. </w:t>
      </w:r>
    </w:p>
    <w:p w:rsidR="00F26C6B" w:rsidRDefault="00F26C6B" w:rsidP="00F26C6B">
      <w:pPr>
        <w:shd w:val="clear" w:color="auto" w:fill="FFFFFF"/>
        <w:spacing w:after="0" w:line="240" w:lineRule="auto"/>
        <w:jc w:val="both"/>
        <w:rPr>
          <w:rFonts w:ascii="Times New Roman" w:eastAsia="Times New Roman" w:hAnsi="Times New Roman" w:cs="Times New Roman"/>
          <w:color w:val="333333"/>
          <w:sz w:val="28"/>
          <w:szCs w:val="28"/>
          <w:lang w:eastAsia="pl-PL"/>
        </w:rPr>
      </w:pPr>
      <w:r>
        <w:rPr>
          <w:rFonts w:ascii="Times New Roman" w:eastAsia="Times New Roman" w:hAnsi="Times New Roman" w:cs="Times New Roman"/>
          <w:color w:val="333333"/>
          <w:sz w:val="28"/>
          <w:szCs w:val="28"/>
          <w:lang w:eastAsia="pl-PL"/>
        </w:rPr>
        <w:t>c) Andrzej Kensbok – od lipca 2019 roku został zatrudniony na stanowisku Dyrektora Naczelnego ds.</w:t>
      </w:r>
      <w:r w:rsidR="00701D41">
        <w:rPr>
          <w:rFonts w:ascii="Times New Roman" w:eastAsia="Times New Roman" w:hAnsi="Times New Roman" w:cs="Times New Roman"/>
          <w:color w:val="333333"/>
          <w:sz w:val="28"/>
          <w:szCs w:val="28"/>
          <w:lang w:eastAsia="pl-PL"/>
        </w:rPr>
        <w:t xml:space="preserve"> Projektów St</w:t>
      </w:r>
      <w:r>
        <w:rPr>
          <w:rFonts w:ascii="Times New Roman" w:eastAsia="Times New Roman" w:hAnsi="Times New Roman" w:cs="Times New Roman"/>
          <w:color w:val="333333"/>
          <w:sz w:val="28"/>
          <w:szCs w:val="28"/>
          <w:lang w:eastAsia="pl-PL"/>
        </w:rPr>
        <w:t xml:space="preserve">rategicznych. </w:t>
      </w:r>
      <w:r w:rsidR="005249B2">
        <w:rPr>
          <w:rFonts w:ascii="Times New Roman" w:eastAsia="Times New Roman" w:hAnsi="Times New Roman" w:cs="Times New Roman"/>
          <w:color w:val="333333"/>
          <w:sz w:val="28"/>
          <w:szCs w:val="28"/>
          <w:lang w:eastAsia="pl-PL"/>
        </w:rPr>
        <w:t>Także o</w:t>
      </w:r>
      <w:r w:rsidR="00701D41">
        <w:rPr>
          <w:rFonts w:ascii="Times New Roman" w:eastAsia="Times New Roman" w:hAnsi="Times New Roman" w:cs="Times New Roman"/>
          <w:color w:val="333333"/>
          <w:sz w:val="28"/>
          <w:szCs w:val="28"/>
          <w:lang w:eastAsia="pl-PL"/>
        </w:rPr>
        <w:t xml:space="preserve">d lipca 2019 r. dodatkowo został powołany na stanowisko Prezesa Zarządu w KGHM I w Kanadzie. </w:t>
      </w:r>
      <w:r w:rsidR="008F033D">
        <w:rPr>
          <w:rFonts w:ascii="Times New Roman" w:eastAsia="Times New Roman" w:hAnsi="Times New Roman" w:cs="Times New Roman"/>
          <w:color w:val="333333"/>
          <w:sz w:val="28"/>
          <w:szCs w:val="28"/>
          <w:lang w:eastAsia="pl-PL"/>
        </w:rPr>
        <w:t xml:space="preserve">Wcześniej był Wiceprezesem Zarządu ARP SA. Od lutego 2020 roku został powołany do Rady Nadzorczej Polskiej Grupy Zbrojeniowej SA, a od marca 2020 r. został powołany na stanowisko Prezesa Zarządu PGZ SA. Po zatrudnieniu </w:t>
      </w:r>
      <w:r w:rsidR="005249B2">
        <w:rPr>
          <w:rFonts w:ascii="Times New Roman" w:eastAsia="Times New Roman" w:hAnsi="Times New Roman" w:cs="Times New Roman"/>
          <w:color w:val="333333"/>
          <w:sz w:val="28"/>
          <w:szCs w:val="28"/>
          <w:lang w:eastAsia="pl-PL"/>
        </w:rPr>
        <w:t xml:space="preserve">Andrzeja Kensboka </w:t>
      </w:r>
      <w:r w:rsidR="008F033D">
        <w:rPr>
          <w:rFonts w:ascii="Times New Roman" w:eastAsia="Times New Roman" w:hAnsi="Times New Roman" w:cs="Times New Roman"/>
          <w:color w:val="333333"/>
          <w:sz w:val="28"/>
          <w:szCs w:val="28"/>
          <w:lang w:eastAsia="pl-PL"/>
        </w:rPr>
        <w:t xml:space="preserve">w KGHM dla potrzeb </w:t>
      </w:r>
      <w:r w:rsidR="005249B2">
        <w:rPr>
          <w:rFonts w:ascii="Times New Roman" w:eastAsia="Times New Roman" w:hAnsi="Times New Roman" w:cs="Times New Roman"/>
          <w:color w:val="333333"/>
          <w:sz w:val="28"/>
          <w:szCs w:val="28"/>
          <w:lang w:eastAsia="pl-PL"/>
        </w:rPr>
        <w:t xml:space="preserve">jego </w:t>
      </w:r>
      <w:r w:rsidR="008F033D">
        <w:rPr>
          <w:rFonts w:ascii="Times New Roman" w:eastAsia="Times New Roman" w:hAnsi="Times New Roman" w:cs="Times New Roman"/>
          <w:color w:val="333333"/>
          <w:sz w:val="28"/>
          <w:szCs w:val="28"/>
          <w:lang w:eastAsia="pl-PL"/>
        </w:rPr>
        <w:t xml:space="preserve">gabinetu adoptowano salę recepcyjną dla gości zarządu KGHM. Po odejściu </w:t>
      </w:r>
      <w:r w:rsidR="005249B2">
        <w:rPr>
          <w:rFonts w:ascii="Times New Roman" w:eastAsia="Times New Roman" w:hAnsi="Times New Roman" w:cs="Times New Roman"/>
          <w:color w:val="333333"/>
          <w:sz w:val="28"/>
          <w:szCs w:val="28"/>
          <w:lang w:eastAsia="pl-PL"/>
        </w:rPr>
        <w:t xml:space="preserve">Andrzeja Kensboka </w:t>
      </w:r>
      <w:r w:rsidR="008F033D">
        <w:rPr>
          <w:rFonts w:ascii="Times New Roman" w:eastAsia="Times New Roman" w:hAnsi="Times New Roman" w:cs="Times New Roman"/>
          <w:color w:val="333333"/>
          <w:sz w:val="28"/>
          <w:szCs w:val="28"/>
          <w:lang w:eastAsia="pl-PL"/>
        </w:rPr>
        <w:t xml:space="preserve">z KGHM gabinet wrócił do pierwotnej funkcji. </w:t>
      </w:r>
      <w:r w:rsidR="005249B2">
        <w:rPr>
          <w:rFonts w:ascii="Times New Roman" w:eastAsia="Times New Roman" w:hAnsi="Times New Roman" w:cs="Times New Roman"/>
          <w:color w:val="333333"/>
          <w:sz w:val="28"/>
          <w:szCs w:val="28"/>
          <w:lang w:eastAsia="pl-PL"/>
        </w:rPr>
        <w:t xml:space="preserve">Na stanowisku Dyrektora Naczelnego ds. Projektów Strategicznych jest wakat od marca 2020 r. </w:t>
      </w:r>
      <w:r w:rsidR="008F033D">
        <w:rPr>
          <w:rFonts w:ascii="Times New Roman" w:eastAsia="Times New Roman" w:hAnsi="Times New Roman" w:cs="Times New Roman"/>
          <w:color w:val="333333"/>
          <w:sz w:val="28"/>
          <w:szCs w:val="28"/>
          <w:lang w:eastAsia="pl-PL"/>
        </w:rPr>
        <w:t>W ciągu 9 miesięcy pracy w KGHM Andrzej Kensbok nie podjął żadnego projektu. Jest członkiem Fundacji Republikańskiej.</w:t>
      </w:r>
    </w:p>
    <w:p w:rsidR="000E5E49" w:rsidRDefault="00701D41" w:rsidP="000E5E49">
      <w:pPr>
        <w:spacing w:after="0"/>
        <w:jc w:val="both"/>
        <w:rPr>
          <w:rFonts w:ascii="Times New Roman" w:hAnsi="Times New Roman" w:cs="Times New Roman"/>
          <w:sz w:val="28"/>
          <w:szCs w:val="28"/>
          <w:shd w:val="clear" w:color="auto" w:fill="FFFFFF"/>
        </w:rPr>
      </w:pPr>
      <w:r>
        <w:rPr>
          <w:rFonts w:ascii="Times New Roman" w:eastAsia="Times New Roman" w:hAnsi="Times New Roman" w:cs="Times New Roman"/>
          <w:color w:val="333333"/>
          <w:sz w:val="28"/>
          <w:szCs w:val="28"/>
          <w:lang w:eastAsia="pl-PL"/>
        </w:rPr>
        <w:lastRenderedPageBreak/>
        <w:t xml:space="preserve">d) Michał Bator – od października 2018 roku został zatrudniony w KGHM na stanowisku Doradcy Wiceprezesa Zarządu ds. Aktywów Zagranicznych. </w:t>
      </w:r>
      <w:r w:rsidR="008F033D" w:rsidRPr="005249B2">
        <w:rPr>
          <w:rFonts w:ascii="Times New Roman" w:eastAsia="Times New Roman" w:hAnsi="Times New Roman" w:cs="Times New Roman"/>
          <w:color w:val="333333"/>
          <w:sz w:val="28"/>
          <w:szCs w:val="28"/>
          <w:lang w:eastAsia="pl-PL"/>
        </w:rPr>
        <w:t>Wcześniej był</w:t>
      </w:r>
      <w:r w:rsidR="008F033D" w:rsidRPr="005249B2">
        <w:rPr>
          <w:rFonts w:ascii="Times New Roman" w:hAnsi="Times New Roman" w:cs="Times New Roman"/>
          <w:sz w:val="28"/>
          <w:szCs w:val="28"/>
          <w:shd w:val="clear" w:color="auto" w:fill="FFFFFF"/>
        </w:rPr>
        <w:t xml:space="preserve"> Zastępcą Dyrektora Departamentu Kluczowych Podmiotów w Ministerstwie Finansów. </w:t>
      </w:r>
      <w:r w:rsidR="005249B2" w:rsidRPr="005249B2">
        <w:rPr>
          <w:rFonts w:ascii="Times New Roman" w:hAnsi="Times New Roman" w:cs="Times New Roman"/>
          <w:sz w:val="28"/>
          <w:szCs w:val="28"/>
          <w:shd w:val="clear" w:color="auto" w:fill="FFFFFF"/>
        </w:rPr>
        <w:t xml:space="preserve">Od sierpnia 2019 r. został zatrudniony na stanowisku </w:t>
      </w:r>
      <w:r w:rsidR="005249B2" w:rsidRPr="005249B2">
        <w:rPr>
          <w:rFonts w:ascii="Times New Roman" w:hAnsi="Times New Roman" w:cs="Times New Roman"/>
          <w:sz w:val="28"/>
          <w:szCs w:val="28"/>
        </w:rPr>
        <w:t>Dyrektora</w:t>
      </w:r>
      <w:r w:rsidR="005249B2" w:rsidRPr="005249B2">
        <w:rPr>
          <w:rFonts w:ascii="Times New Roman" w:hAnsi="Times New Roman" w:cs="Times New Roman"/>
          <w:sz w:val="28"/>
          <w:szCs w:val="28"/>
          <w:shd w:val="clear" w:color="auto" w:fill="FFFFFF"/>
        </w:rPr>
        <w:t xml:space="preserve"> Departamentu Zagranicznych Aktywów Produkcyjnych.</w:t>
      </w:r>
      <w:r w:rsidR="00ED3B63" w:rsidRPr="00ED3B63">
        <w:rPr>
          <w:rFonts w:ascii="Times New Roman" w:hAnsi="Times New Roman" w:cs="Times New Roman"/>
          <w:sz w:val="28"/>
          <w:szCs w:val="28"/>
          <w:shd w:val="clear" w:color="auto" w:fill="FFFFFF"/>
        </w:rPr>
        <w:t xml:space="preserve"> </w:t>
      </w:r>
    </w:p>
    <w:p w:rsidR="00ED3B63" w:rsidRDefault="00ED3B63" w:rsidP="000E5E49">
      <w:pPr>
        <w:spacing w:after="0"/>
        <w:jc w:val="both"/>
        <w:rPr>
          <w:rFonts w:ascii="Times New Roman" w:hAnsi="Times New Roman" w:cs="Times New Roman"/>
          <w:sz w:val="28"/>
          <w:szCs w:val="28"/>
          <w:shd w:val="clear" w:color="auto" w:fill="FFFFFF"/>
        </w:rPr>
      </w:pPr>
      <w:r w:rsidRPr="00ED3B63">
        <w:rPr>
          <w:rFonts w:ascii="Times New Roman" w:hAnsi="Times New Roman" w:cs="Times New Roman"/>
          <w:sz w:val="28"/>
          <w:szCs w:val="28"/>
          <w:shd w:val="clear" w:color="auto" w:fill="FFFFFF"/>
        </w:rPr>
        <w:t xml:space="preserve">e) </w:t>
      </w:r>
      <w:r>
        <w:rPr>
          <w:rFonts w:ascii="Times New Roman" w:hAnsi="Times New Roman" w:cs="Times New Roman"/>
          <w:sz w:val="28"/>
          <w:szCs w:val="28"/>
          <w:shd w:val="clear" w:color="auto" w:fill="FFFFFF"/>
        </w:rPr>
        <w:t xml:space="preserve">Cichocki Bernard – od października 2018 roku zatrudniony w KGHM na stanowisku Prezesa Zarzadu spółki KGHM ZANAM SA. Wcześniej był Prezesem Zarządu spółki HUTA STALOWA WOLA SA. Od października 2018 r. został powołany na Członka rady Nadzorczej spółki INTERFERIE SA. a od stycznia 2019 r. </w:t>
      </w:r>
      <w:r w:rsidR="000E5E49">
        <w:rPr>
          <w:rFonts w:ascii="Times New Roman" w:hAnsi="Times New Roman" w:cs="Times New Roman"/>
          <w:sz w:val="28"/>
          <w:szCs w:val="28"/>
          <w:shd w:val="clear" w:color="auto" w:fill="FFFFFF"/>
        </w:rPr>
        <w:t xml:space="preserve">dodatkowo </w:t>
      </w:r>
      <w:r>
        <w:rPr>
          <w:rFonts w:ascii="Times New Roman" w:hAnsi="Times New Roman" w:cs="Times New Roman"/>
          <w:sz w:val="28"/>
          <w:szCs w:val="28"/>
          <w:shd w:val="clear" w:color="auto" w:fill="FFFFFF"/>
        </w:rPr>
        <w:t xml:space="preserve">został powołany na Członka Rady Nadzorczej spółki ENERGETYKA. </w:t>
      </w:r>
    </w:p>
    <w:p w:rsidR="00ED3B63" w:rsidRDefault="00ED3B63" w:rsidP="001216A7">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f) </w:t>
      </w:r>
      <w:r w:rsidRPr="00ED3B63">
        <w:rPr>
          <w:rFonts w:ascii="Times New Roman" w:hAnsi="Times New Roman" w:cs="Times New Roman"/>
          <w:sz w:val="28"/>
          <w:szCs w:val="28"/>
          <w:shd w:val="clear" w:color="auto" w:fill="FFFFFF"/>
        </w:rPr>
        <w:t xml:space="preserve">Dura Piotr – od grudnia 2018 roku został zatrudniony w KGHM na stanowisku </w:t>
      </w:r>
      <w:r w:rsidRPr="00ED3B63">
        <w:rPr>
          <w:rFonts w:ascii="Times New Roman" w:hAnsi="Times New Roman" w:cs="Times New Roman"/>
          <w:sz w:val="28"/>
          <w:szCs w:val="28"/>
        </w:rPr>
        <w:t xml:space="preserve">Dyrektora Departamentu  Zagranicznych Aktywów Produkcyjnych. Wcześniej był Członkiem Zarzadu spółki UNIPETROL z GK PKN ORLEN SA. Od kwietnia 2019 r. został zatrudniony na stanowisku </w:t>
      </w:r>
      <w:r w:rsidRPr="00ED3B63">
        <w:rPr>
          <w:rFonts w:ascii="Times New Roman" w:hAnsi="Times New Roman" w:cs="Times New Roman"/>
          <w:sz w:val="28"/>
          <w:szCs w:val="28"/>
          <w:shd w:val="clear" w:color="auto" w:fill="FFFFFF"/>
        </w:rPr>
        <w:t>Dyrektora Naczelnego ds. Optymalizacji w Aktywach Zagranicznych.</w:t>
      </w:r>
      <w:r w:rsidR="000E5E49">
        <w:rPr>
          <w:rFonts w:ascii="Times New Roman" w:hAnsi="Times New Roman" w:cs="Times New Roman"/>
          <w:sz w:val="28"/>
          <w:szCs w:val="28"/>
          <w:shd w:val="clear" w:color="auto" w:fill="FFFFFF"/>
        </w:rPr>
        <w:t xml:space="preserve"> Od marca 2020 r. został powolany na stanowisko Prezesa Zarządu KGHM I w Kanadzie oraz do Rady Dyrektorów KGHM I w Kanadzie, a od kwietnia 2020 r. został powolany do Rady Właścicieli kopalni Sierra Gorda w Chile.</w:t>
      </w:r>
    </w:p>
    <w:p w:rsidR="000E5E49" w:rsidRDefault="000E5E49" w:rsidP="00070694">
      <w:pPr>
        <w:spacing w:after="0"/>
        <w:jc w:val="both"/>
        <w:rPr>
          <w:rFonts w:ascii="Times New Roman" w:hAnsi="Times New Roman" w:cs="Times New Roman"/>
          <w:sz w:val="28"/>
          <w:szCs w:val="28"/>
        </w:rPr>
      </w:pPr>
      <w:r w:rsidRPr="000E5E49">
        <w:rPr>
          <w:rFonts w:ascii="Times New Roman" w:hAnsi="Times New Roman" w:cs="Times New Roman"/>
          <w:sz w:val="28"/>
          <w:szCs w:val="28"/>
          <w:shd w:val="clear" w:color="auto" w:fill="FFFFFF"/>
        </w:rPr>
        <w:t xml:space="preserve">g) Piotr Paszko – od lutego 2019 r. zatrudniony w KGHM na stanowisku </w:t>
      </w:r>
      <w:r w:rsidRPr="000E5E49">
        <w:rPr>
          <w:rFonts w:ascii="Times New Roman" w:hAnsi="Times New Roman" w:cs="Times New Roman"/>
          <w:sz w:val="28"/>
          <w:szCs w:val="28"/>
        </w:rPr>
        <w:t>Dyrektora Naczelnego ds. Skarbowości – Skarbnika Korporacyjnego.</w:t>
      </w:r>
      <w:r w:rsidRPr="000E5E49">
        <w:rPr>
          <w:rFonts w:ascii="Times New Roman" w:hAnsi="Times New Roman" w:cs="Times New Roman"/>
          <w:sz w:val="28"/>
          <w:szCs w:val="28"/>
          <w:shd w:val="clear" w:color="auto" w:fill="FFFFFF"/>
        </w:rPr>
        <w:t xml:space="preserve"> Wcześniej był i jest nadal Wiceprezes Fundacji Dolnośląski I</w:t>
      </w:r>
      <w:r w:rsidR="001216A7">
        <w:rPr>
          <w:rFonts w:ascii="Times New Roman" w:hAnsi="Times New Roman" w:cs="Times New Roman"/>
          <w:sz w:val="28"/>
          <w:szCs w:val="28"/>
          <w:shd w:val="clear" w:color="auto" w:fill="FFFFFF"/>
        </w:rPr>
        <w:t>nstytut Studiów Energetycznych oraz</w:t>
      </w:r>
      <w:r w:rsidRPr="000E5E49">
        <w:rPr>
          <w:rFonts w:ascii="Times New Roman" w:hAnsi="Times New Roman" w:cs="Times New Roman"/>
          <w:sz w:val="28"/>
          <w:szCs w:val="28"/>
          <w:shd w:val="clear" w:color="auto" w:fill="FFFFFF"/>
        </w:rPr>
        <w:t xml:space="preserve"> Prezes</w:t>
      </w:r>
      <w:r w:rsidR="001216A7">
        <w:rPr>
          <w:rFonts w:ascii="Times New Roman" w:hAnsi="Times New Roman" w:cs="Times New Roman"/>
          <w:sz w:val="28"/>
          <w:szCs w:val="28"/>
          <w:shd w:val="clear" w:color="auto" w:fill="FFFFFF"/>
        </w:rPr>
        <w:t>em</w:t>
      </w:r>
      <w:r w:rsidRPr="000E5E49">
        <w:rPr>
          <w:rFonts w:ascii="Times New Roman" w:hAnsi="Times New Roman" w:cs="Times New Roman"/>
          <w:sz w:val="28"/>
          <w:szCs w:val="28"/>
          <w:shd w:val="clear" w:color="auto" w:fill="FFFFFF"/>
        </w:rPr>
        <w:t xml:space="preserve"> Zarządu spółki INERCON sp. z o. o. we Wrocławiu.</w:t>
      </w:r>
      <w:r w:rsidR="001216A7">
        <w:rPr>
          <w:rFonts w:ascii="Times New Roman" w:hAnsi="Times New Roman" w:cs="Times New Roman"/>
          <w:sz w:val="28"/>
          <w:szCs w:val="28"/>
          <w:shd w:val="clear" w:color="auto" w:fill="FFFFFF"/>
        </w:rPr>
        <w:t xml:space="preserve"> Od kwietnia dodatkowo pełni obowiązki </w:t>
      </w:r>
      <w:r w:rsidR="001216A7" w:rsidRPr="001216A7">
        <w:rPr>
          <w:rFonts w:ascii="Times New Roman" w:hAnsi="Times New Roman" w:cs="Times New Roman"/>
          <w:sz w:val="28"/>
          <w:szCs w:val="28"/>
        </w:rPr>
        <w:t>Dyrektor</w:t>
      </w:r>
      <w:r w:rsidR="001216A7">
        <w:rPr>
          <w:rFonts w:ascii="Times New Roman" w:hAnsi="Times New Roman" w:cs="Times New Roman"/>
          <w:sz w:val="28"/>
          <w:szCs w:val="28"/>
        </w:rPr>
        <w:t>a Naczelnego ds. Kotrollingu</w:t>
      </w:r>
      <w:r w:rsidR="001216A7" w:rsidRPr="001216A7">
        <w:rPr>
          <w:rFonts w:ascii="Times New Roman" w:hAnsi="Times New Roman" w:cs="Times New Roman"/>
          <w:sz w:val="28"/>
          <w:szCs w:val="28"/>
        </w:rPr>
        <w:t xml:space="preserve"> i Analiz Ekonom</w:t>
      </w:r>
      <w:r w:rsidR="001216A7">
        <w:rPr>
          <w:rFonts w:ascii="Times New Roman" w:hAnsi="Times New Roman" w:cs="Times New Roman"/>
          <w:sz w:val="28"/>
          <w:szCs w:val="28"/>
        </w:rPr>
        <w:t>icznych. Od września 2019 r. został powołany na Przewodnicżacego Rady Nadzorczej spółki ENERGETYKA.</w:t>
      </w:r>
    </w:p>
    <w:p w:rsidR="00E9587F" w:rsidRPr="001216A7" w:rsidRDefault="001216A7" w:rsidP="00070694">
      <w:pPr>
        <w:spacing w:after="0"/>
        <w:jc w:val="both"/>
        <w:rPr>
          <w:rFonts w:ascii="Times New Roman" w:hAnsi="Times New Roman" w:cs="Times New Roman"/>
          <w:sz w:val="28"/>
          <w:szCs w:val="28"/>
          <w:shd w:val="clear" w:color="auto" w:fill="FFFFFF"/>
        </w:rPr>
      </w:pPr>
      <w:r w:rsidRPr="001216A7">
        <w:rPr>
          <w:rFonts w:ascii="Times New Roman" w:hAnsi="Times New Roman" w:cs="Times New Roman"/>
          <w:sz w:val="28"/>
          <w:szCs w:val="28"/>
        </w:rPr>
        <w:t xml:space="preserve">h) Henryk Pawliczek – od lipca 2019 r. został powołany na stanowisko Prezesa Zarzadu spółki MERCUS LOGISTYKA. Wcześniej był </w:t>
      </w:r>
      <w:r w:rsidRPr="001216A7">
        <w:rPr>
          <w:rFonts w:ascii="Times New Roman" w:hAnsi="Times New Roman" w:cs="Times New Roman"/>
          <w:sz w:val="28"/>
          <w:szCs w:val="28"/>
          <w:shd w:val="clear" w:color="auto" w:fill="FFFFFF"/>
        </w:rPr>
        <w:t>Prezesem Zarzadu spółki Zakład Konstrukcji Spawanych ŁABĘDY  w Gliwicach</w:t>
      </w:r>
      <w:r>
        <w:rPr>
          <w:rFonts w:ascii="Times New Roman" w:hAnsi="Times New Roman" w:cs="Times New Roman"/>
          <w:sz w:val="28"/>
          <w:szCs w:val="28"/>
          <w:shd w:val="clear" w:color="auto" w:fill="FFFFFF"/>
        </w:rPr>
        <w:t>. Od kwietnia 2020 r. jest dodatkowo zatrudniony na stanowisku Dyrektora Naczelnego ds. Zakupów i Administracji. Jest Członkiem Fundacji Republikańskiej.</w:t>
      </w:r>
    </w:p>
    <w:p w:rsidR="00854967" w:rsidRDefault="00070694" w:rsidP="00854967">
      <w:pPr>
        <w:shd w:val="clear" w:color="auto" w:fill="FFFFFF"/>
        <w:spacing w:after="0" w:line="240" w:lineRule="auto"/>
        <w:jc w:val="both"/>
        <w:rPr>
          <w:rFonts w:ascii="Times New Roman" w:hAnsi="Times New Roman" w:cs="Times New Roman"/>
          <w:sz w:val="28"/>
          <w:szCs w:val="28"/>
          <w:shd w:val="clear" w:color="auto" w:fill="FFFFFF"/>
        </w:rPr>
      </w:pPr>
      <w:r>
        <w:rPr>
          <w:rFonts w:ascii="Times New Roman" w:eastAsia="Times New Roman" w:hAnsi="Times New Roman" w:cs="Times New Roman"/>
          <w:color w:val="333333"/>
          <w:sz w:val="28"/>
          <w:szCs w:val="28"/>
          <w:lang w:eastAsia="pl-PL"/>
        </w:rPr>
        <w:t>i) Wojciech Topolnicki – o</w:t>
      </w:r>
      <w:r w:rsidR="00B97CD6">
        <w:rPr>
          <w:rFonts w:ascii="Times New Roman" w:eastAsia="Times New Roman" w:hAnsi="Times New Roman" w:cs="Times New Roman"/>
          <w:color w:val="333333"/>
          <w:sz w:val="28"/>
          <w:szCs w:val="28"/>
          <w:lang w:eastAsia="pl-PL"/>
        </w:rPr>
        <w:t>d lipca 2019 r.</w:t>
      </w:r>
      <w:r w:rsidR="00A4544C">
        <w:rPr>
          <w:rFonts w:ascii="Times New Roman" w:eastAsia="Times New Roman" w:hAnsi="Times New Roman" w:cs="Times New Roman"/>
          <w:color w:val="333333"/>
          <w:sz w:val="28"/>
          <w:szCs w:val="28"/>
          <w:lang w:eastAsia="pl-PL"/>
        </w:rPr>
        <w:t xml:space="preserve"> </w:t>
      </w:r>
      <w:r>
        <w:rPr>
          <w:rFonts w:ascii="Times New Roman" w:eastAsia="Times New Roman" w:hAnsi="Times New Roman" w:cs="Times New Roman"/>
          <w:color w:val="333333"/>
          <w:sz w:val="28"/>
          <w:szCs w:val="28"/>
          <w:lang w:eastAsia="pl-PL"/>
        </w:rPr>
        <w:t>zatrudniony w kopalni Sierra Gorda</w:t>
      </w:r>
      <w:r w:rsidR="00A4544C">
        <w:rPr>
          <w:rFonts w:ascii="Times New Roman" w:eastAsia="Times New Roman" w:hAnsi="Times New Roman" w:cs="Times New Roman"/>
          <w:color w:val="333333"/>
          <w:sz w:val="28"/>
          <w:szCs w:val="28"/>
          <w:lang w:eastAsia="pl-PL"/>
        </w:rPr>
        <w:t xml:space="preserve">. Wojciech Topolnicki </w:t>
      </w:r>
      <w:r w:rsidR="00B97CD6">
        <w:rPr>
          <w:rFonts w:ascii="Times New Roman" w:eastAsia="Times New Roman" w:hAnsi="Times New Roman" w:cs="Times New Roman"/>
          <w:color w:val="333333"/>
          <w:sz w:val="28"/>
          <w:szCs w:val="28"/>
          <w:lang w:eastAsia="pl-PL"/>
        </w:rPr>
        <w:t>pracuje zdalnie,</w:t>
      </w:r>
      <w:r w:rsidR="00A4544C">
        <w:rPr>
          <w:rFonts w:ascii="Times New Roman" w:eastAsia="Times New Roman" w:hAnsi="Times New Roman" w:cs="Times New Roman"/>
          <w:color w:val="333333"/>
          <w:sz w:val="28"/>
          <w:szCs w:val="28"/>
          <w:lang w:eastAsia="pl-PL"/>
        </w:rPr>
        <w:t xml:space="preserve"> swoje miejsce pracy </w:t>
      </w:r>
      <w:r w:rsidR="00B97CD6">
        <w:rPr>
          <w:rFonts w:ascii="Times New Roman" w:eastAsia="Times New Roman" w:hAnsi="Times New Roman" w:cs="Times New Roman"/>
          <w:color w:val="333333"/>
          <w:sz w:val="28"/>
          <w:szCs w:val="28"/>
          <w:lang w:eastAsia="pl-PL"/>
        </w:rPr>
        <w:t xml:space="preserve">ma </w:t>
      </w:r>
      <w:r w:rsidR="00A4544C">
        <w:rPr>
          <w:rFonts w:ascii="Times New Roman" w:eastAsia="Times New Roman" w:hAnsi="Times New Roman" w:cs="Times New Roman"/>
          <w:color w:val="333333"/>
          <w:sz w:val="28"/>
          <w:szCs w:val="28"/>
          <w:lang w:eastAsia="pl-PL"/>
        </w:rPr>
        <w:t>w przedstawicielstwie KGHM w Warszawie. Wojciech Topolnicki w latach 2008-2011 był Wiceprezesem Zarządu ds. Finansowych spółki PGE SA, a w latach 2012-2015 był Wiceprezesem Zarządu ds. Strategii Rozwoju spółki ENERGA SA.</w:t>
      </w:r>
      <w:r w:rsidR="00854967" w:rsidRPr="00854967">
        <w:rPr>
          <w:rFonts w:ascii="Times New Roman" w:hAnsi="Times New Roman" w:cs="Times New Roman"/>
          <w:sz w:val="28"/>
          <w:szCs w:val="28"/>
          <w:shd w:val="clear" w:color="auto" w:fill="FFFFFF"/>
        </w:rPr>
        <w:t xml:space="preserve"> </w:t>
      </w:r>
      <w:r w:rsidR="00F26C6B">
        <w:rPr>
          <w:rFonts w:ascii="Times New Roman" w:hAnsi="Times New Roman" w:cs="Times New Roman"/>
          <w:sz w:val="28"/>
          <w:szCs w:val="28"/>
          <w:shd w:val="clear" w:color="auto" w:fill="FFFFFF"/>
        </w:rPr>
        <w:t>Członek Platformy Obywatelskiej.</w:t>
      </w:r>
    </w:p>
    <w:p w:rsidR="004760B2" w:rsidRDefault="004760B2" w:rsidP="00854967">
      <w:pPr>
        <w:shd w:val="clear" w:color="auto" w:fill="FFFFFF"/>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J) Piotr Dulnik – od </w:t>
      </w:r>
      <w:r>
        <w:rPr>
          <w:rFonts w:ascii="Times New Roman" w:eastAsia="Times New Roman" w:hAnsi="Times New Roman" w:cs="Times New Roman"/>
          <w:color w:val="333333"/>
          <w:sz w:val="28"/>
          <w:szCs w:val="28"/>
          <w:lang w:eastAsia="pl-PL"/>
        </w:rPr>
        <w:t xml:space="preserve">od lipca 2019 r. zatrudniony w kopalni Sierra Gorda. </w:t>
      </w:r>
      <w:r w:rsidR="007241D6">
        <w:rPr>
          <w:rFonts w:ascii="Times New Roman" w:eastAsia="Times New Roman" w:hAnsi="Times New Roman" w:cs="Times New Roman"/>
          <w:color w:val="333333"/>
          <w:sz w:val="28"/>
          <w:szCs w:val="28"/>
          <w:lang w:eastAsia="pl-PL"/>
        </w:rPr>
        <w:t>Piotr</w:t>
      </w:r>
      <w:r w:rsidR="00752E7D">
        <w:rPr>
          <w:rFonts w:ascii="Times New Roman" w:eastAsia="Times New Roman" w:hAnsi="Times New Roman" w:cs="Times New Roman"/>
          <w:color w:val="333333"/>
          <w:sz w:val="28"/>
          <w:szCs w:val="28"/>
          <w:lang w:eastAsia="pl-PL"/>
        </w:rPr>
        <w:t xml:space="preserve"> Dulnik</w:t>
      </w:r>
      <w:r>
        <w:rPr>
          <w:rFonts w:ascii="Times New Roman" w:eastAsia="Times New Roman" w:hAnsi="Times New Roman" w:cs="Times New Roman"/>
          <w:color w:val="333333"/>
          <w:sz w:val="28"/>
          <w:szCs w:val="28"/>
          <w:lang w:eastAsia="pl-PL"/>
        </w:rPr>
        <w:t xml:space="preserve"> pracuje zdalnie, swoje miejsce pracy ma w przedstawicielstwie KGHM w Warszawie.</w:t>
      </w:r>
      <w:r w:rsidR="00752E7D">
        <w:rPr>
          <w:rFonts w:ascii="Times New Roman" w:eastAsia="Times New Roman" w:hAnsi="Times New Roman" w:cs="Times New Roman"/>
          <w:color w:val="333333"/>
          <w:sz w:val="28"/>
          <w:szCs w:val="28"/>
          <w:lang w:eastAsia="pl-PL"/>
        </w:rPr>
        <w:t xml:space="preserve"> Był prezydentem miasta Oświęcim.</w:t>
      </w:r>
    </w:p>
    <w:p w:rsidR="00B97CD6" w:rsidRPr="004760B2" w:rsidRDefault="00070694" w:rsidP="004760B2">
      <w:pPr>
        <w:spacing w:after="0"/>
        <w:jc w:val="both"/>
        <w:rPr>
          <w:rFonts w:ascii="Times New Roman" w:hAnsi="Times New Roman" w:cs="Times New Roman"/>
          <w:sz w:val="28"/>
          <w:szCs w:val="28"/>
        </w:rPr>
      </w:pPr>
      <w:r>
        <w:rPr>
          <w:rFonts w:ascii="Times New Roman" w:hAnsi="Times New Roman" w:cs="Times New Roman"/>
          <w:sz w:val="28"/>
          <w:szCs w:val="28"/>
          <w:shd w:val="clear" w:color="auto" w:fill="FFFFFF"/>
        </w:rPr>
        <w:t>2. Kluczowe stanowiska kierownicze w Centrali i spółkach KGHM zajmują członkowie i osoby związane z Fundacją Republikańską. Fundacja Republikańska powstała w 2009 roku i prowadziła dzialalność doradczą jako THINK TANK.</w:t>
      </w:r>
      <w:r>
        <w:rPr>
          <w:rFonts w:ascii="Times New Roman" w:eastAsia="Times New Roman" w:hAnsi="Times New Roman" w:cs="Times New Roman"/>
          <w:sz w:val="24"/>
          <w:szCs w:val="24"/>
          <w:lang w:eastAsia="pl-PL"/>
        </w:rPr>
        <w:t xml:space="preserve"> </w:t>
      </w:r>
      <w:r w:rsidRPr="00070694">
        <w:rPr>
          <w:rFonts w:ascii="Times New Roman" w:eastAsia="Times New Roman" w:hAnsi="Times New Roman" w:cs="Times New Roman"/>
          <w:sz w:val="28"/>
          <w:szCs w:val="28"/>
          <w:lang w:eastAsia="pl-PL"/>
        </w:rPr>
        <w:t>Fundatorami tej organizacji byli</w:t>
      </w:r>
      <w:r w:rsidR="00752E7D">
        <w:rPr>
          <w:rFonts w:ascii="Times New Roman" w:eastAsia="Times New Roman" w:hAnsi="Times New Roman" w:cs="Times New Roman"/>
          <w:sz w:val="28"/>
          <w:szCs w:val="28"/>
          <w:lang w:eastAsia="pl-PL"/>
        </w:rPr>
        <w:t>:</w:t>
      </w:r>
      <w:r w:rsidRPr="00070694">
        <w:rPr>
          <w:rFonts w:ascii="Times New Roman" w:eastAsia="Times New Roman" w:hAnsi="Times New Roman" w:cs="Times New Roman"/>
          <w:sz w:val="28"/>
          <w:szCs w:val="28"/>
          <w:lang w:eastAsia="pl-PL"/>
        </w:rPr>
        <w:t> </w:t>
      </w:r>
      <w:hyperlink r:id="rId6" w:tooltip="Przemysław Wipler" w:history="1">
        <w:r w:rsidRPr="00070694">
          <w:rPr>
            <w:rFonts w:ascii="Times New Roman" w:eastAsia="Times New Roman" w:hAnsi="Times New Roman" w:cs="Times New Roman"/>
            <w:sz w:val="28"/>
            <w:szCs w:val="28"/>
            <w:lang w:eastAsia="pl-PL"/>
          </w:rPr>
          <w:t>Przemysław Wipler</w:t>
        </w:r>
      </w:hyperlink>
      <w:r w:rsidRPr="00070694">
        <w:rPr>
          <w:rFonts w:ascii="Times New Roman" w:eastAsia="Times New Roman" w:hAnsi="Times New Roman" w:cs="Times New Roman"/>
          <w:sz w:val="28"/>
          <w:szCs w:val="28"/>
          <w:lang w:eastAsia="pl-PL"/>
        </w:rPr>
        <w:t>, Marcin Chludziński, Marek Wróbel</w:t>
      </w:r>
      <w:r>
        <w:rPr>
          <w:rFonts w:ascii="Times New Roman" w:eastAsia="Times New Roman" w:hAnsi="Times New Roman" w:cs="Times New Roman"/>
          <w:sz w:val="28"/>
          <w:szCs w:val="28"/>
          <w:lang w:eastAsia="pl-PL"/>
        </w:rPr>
        <w:t xml:space="preserve"> (mąż Magdaleny Wróbel Dyrektora Naczelnego ds. Zasobów Ludzkich)</w:t>
      </w:r>
      <w:r w:rsidRPr="00070694">
        <w:rPr>
          <w:rFonts w:ascii="Times New Roman" w:eastAsia="Times New Roman" w:hAnsi="Times New Roman" w:cs="Times New Roman"/>
          <w:sz w:val="28"/>
          <w:szCs w:val="28"/>
          <w:lang w:eastAsia="pl-PL"/>
        </w:rPr>
        <w:t>, Stanisław Knaflewski, Tomasz Janik i </w:t>
      </w:r>
      <w:hyperlink r:id="rId7" w:tooltip="Henryk Baranowski (inżynier)" w:history="1">
        <w:r w:rsidRPr="00070694">
          <w:rPr>
            <w:rFonts w:ascii="Times New Roman" w:eastAsia="Times New Roman" w:hAnsi="Times New Roman" w:cs="Times New Roman"/>
            <w:sz w:val="28"/>
            <w:szCs w:val="28"/>
            <w:lang w:eastAsia="pl-PL"/>
          </w:rPr>
          <w:t>Henryk Baranowski</w:t>
        </w:r>
      </w:hyperlink>
      <w:r w:rsidRPr="00070694">
        <w:rPr>
          <w:rFonts w:ascii="Times New Roman" w:eastAsia="Times New Roman" w:hAnsi="Times New Roman" w:cs="Times New Roman"/>
          <w:sz w:val="28"/>
          <w:szCs w:val="28"/>
          <w:lang w:eastAsia="pl-PL"/>
        </w:rPr>
        <w:t xml:space="preserve">. </w:t>
      </w:r>
      <w:r w:rsidRPr="00070694">
        <w:rPr>
          <w:rFonts w:ascii="Times New Roman" w:hAnsi="Times New Roman" w:cs="Times New Roman"/>
          <w:sz w:val="28"/>
          <w:szCs w:val="28"/>
          <w:shd w:val="clear" w:color="auto" w:fill="FFFFFF"/>
        </w:rPr>
        <w:t xml:space="preserve">  </w:t>
      </w:r>
      <w:r w:rsidR="00B97CD6" w:rsidRPr="00070694">
        <w:rPr>
          <w:rFonts w:ascii="Times New Roman" w:hAnsi="Times New Roman" w:cs="Times New Roman"/>
          <w:sz w:val="28"/>
          <w:szCs w:val="28"/>
          <w:shd w:val="clear" w:color="auto" w:fill="FFFFFF"/>
        </w:rPr>
        <w:t xml:space="preserve"> </w:t>
      </w:r>
      <w:r w:rsidRPr="00070694">
        <w:rPr>
          <w:rFonts w:ascii="Times New Roman" w:hAnsi="Times New Roman" w:cs="Times New Roman"/>
          <w:color w:val="222222"/>
          <w:sz w:val="28"/>
          <w:szCs w:val="28"/>
        </w:rPr>
        <w:t>Fundacja Republikańska współpracowała z </w:t>
      </w:r>
      <w:r w:rsidR="00333A8B" w:rsidRPr="00070694">
        <w:rPr>
          <w:rFonts w:ascii="Times New Roman" w:hAnsi="Times New Roman" w:cs="Times New Roman"/>
          <w:color w:val="222222"/>
          <w:sz w:val="28"/>
          <w:szCs w:val="28"/>
        </w:rPr>
        <w:t>Jaros</w:t>
      </w:r>
      <w:r w:rsidR="00333A8B">
        <w:rPr>
          <w:rFonts w:ascii="Times New Roman" w:hAnsi="Times New Roman" w:cs="Times New Roman"/>
          <w:color w:val="222222"/>
          <w:sz w:val="28"/>
          <w:szCs w:val="28"/>
        </w:rPr>
        <w:t>ławem Gowinem</w:t>
      </w:r>
      <w:r w:rsidR="00333A8B" w:rsidRPr="00070694">
        <w:rPr>
          <w:rFonts w:ascii="Times New Roman" w:hAnsi="Times New Roman" w:cs="Times New Roman"/>
          <w:color w:val="222222"/>
          <w:sz w:val="28"/>
          <w:szCs w:val="28"/>
        </w:rPr>
        <w:t xml:space="preserve"> </w:t>
      </w:r>
      <w:r w:rsidR="00333A8B">
        <w:rPr>
          <w:rFonts w:ascii="Times New Roman" w:hAnsi="Times New Roman" w:cs="Times New Roman"/>
          <w:color w:val="222222"/>
          <w:sz w:val="28"/>
          <w:szCs w:val="28"/>
        </w:rPr>
        <w:t>Ministrem</w:t>
      </w:r>
      <w:r w:rsidRPr="00070694">
        <w:rPr>
          <w:rFonts w:ascii="Times New Roman" w:hAnsi="Times New Roman" w:cs="Times New Roman"/>
          <w:color w:val="222222"/>
          <w:sz w:val="28"/>
          <w:szCs w:val="28"/>
        </w:rPr>
        <w:t xml:space="preserve"> Sprawiedliwości </w:t>
      </w:r>
      <w:r w:rsidR="00333A8B">
        <w:rPr>
          <w:rFonts w:ascii="Times New Roman" w:hAnsi="Times New Roman" w:cs="Times New Roman"/>
          <w:color w:val="222222"/>
          <w:sz w:val="28"/>
          <w:szCs w:val="28"/>
        </w:rPr>
        <w:t xml:space="preserve">w rządzie </w:t>
      </w:r>
      <w:r w:rsidRPr="00070694">
        <w:rPr>
          <w:rFonts w:ascii="Times New Roman" w:hAnsi="Times New Roman" w:cs="Times New Roman"/>
          <w:color w:val="222222"/>
          <w:sz w:val="28"/>
          <w:szCs w:val="28"/>
        </w:rPr>
        <w:t>kierowanym przez </w:t>
      </w:r>
      <w:r w:rsidR="00333A8B">
        <w:rPr>
          <w:rFonts w:ascii="Times New Roman" w:hAnsi="Times New Roman" w:cs="Times New Roman"/>
          <w:color w:val="222222"/>
          <w:sz w:val="28"/>
          <w:szCs w:val="28"/>
        </w:rPr>
        <w:t>Donalda Tuska. Wraz z Jarosławem Gowinem Fundacja Republikańska przeszła do POROZUMIENIA i Zjednoczonej Prawicy.</w:t>
      </w:r>
      <w:r w:rsidR="004760B2">
        <w:rPr>
          <w:rFonts w:ascii="Times New Roman" w:hAnsi="Times New Roman" w:cs="Times New Roman"/>
          <w:color w:val="222222"/>
          <w:sz w:val="28"/>
          <w:szCs w:val="28"/>
        </w:rPr>
        <w:t xml:space="preserve"> Szczegółowy wykaz stanowisk przedstawia załączony </w:t>
      </w:r>
      <w:r w:rsidR="004760B2" w:rsidRPr="004760B2">
        <w:rPr>
          <w:rFonts w:ascii="Times New Roman" w:hAnsi="Times New Roman" w:cs="Times New Roman"/>
          <w:sz w:val="28"/>
          <w:szCs w:val="28"/>
        </w:rPr>
        <w:t xml:space="preserve">STAN ZATRUDNIENIA ZEWNĘTRZNEGO W CENTRALI </w:t>
      </w:r>
      <w:r w:rsidR="004760B2">
        <w:rPr>
          <w:rFonts w:ascii="Times New Roman" w:hAnsi="Times New Roman" w:cs="Times New Roman"/>
          <w:sz w:val="28"/>
          <w:szCs w:val="28"/>
        </w:rPr>
        <w:t xml:space="preserve">i spółkach GK </w:t>
      </w:r>
      <w:r w:rsidR="004760B2" w:rsidRPr="004760B2">
        <w:rPr>
          <w:rFonts w:ascii="Times New Roman" w:hAnsi="Times New Roman" w:cs="Times New Roman"/>
          <w:sz w:val="28"/>
          <w:szCs w:val="28"/>
        </w:rPr>
        <w:t>KGHM</w:t>
      </w:r>
      <w:r w:rsidR="004760B2">
        <w:rPr>
          <w:rFonts w:ascii="Times New Roman" w:hAnsi="Times New Roman" w:cs="Times New Roman"/>
          <w:sz w:val="28"/>
          <w:szCs w:val="28"/>
        </w:rPr>
        <w:t>.</w:t>
      </w:r>
    </w:p>
    <w:p w:rsidR="00950A6B" w:rsidRPr="00854967" w:rsidRDefault="00333A8B" w:rsidP="00854967">
      <w:pPr>
        <w:shd w:val="clear" w:color="auto" w:fill="FFFFFF"/>
        <w:spacing w:after="0" w:line="240" w:lineRule="auto"/>
        <w:jc w:val="both"/>
        <w:rPr>
          <w:rFonts w:ascii="Times New Roman" w:eastAsia="Times New Roman" w:hAnsi="Times New Roman" w:cs="Times New Roman"/>
          <w:color w:val="333333"/>
          <w:sz w:val="28"/>
          <w:szCs w:val="28"/>
          <w:lang w:eastAsia="pl-PL"/>
        </w:rPr>
      </w:pPr>
      <w:r>
        <w:rPr>
          <w:rFonts w:ascii="Times New Roman" w:hAnsi="Times New Roman" w:cs="Times New Roman"/>
          <w:sz w:val="28"/>
          <w:szCs w:val="28"/>
          <w:shd w:val="clear" w:color="auto" w:fill="FFFFFF"/>
        </w:rPr>
        <w:t xml:space="preserve">3. </w:t>
      </w:r>
      <w:r w:rsidR="00854967">
        <w:rPr>
          <w:rFonts w:ascii="Times New Roman" w:hAnsi="Times New Roman" w:cs="Times New Roman"/>
          <w:sz w:val="28"/>
          <w:szCs w:val="28"/>
          <w:shd w:val="clear" w:color="auto" w:fill="FFFFFF"/>
        </w:rPr>
        <w:t>Piotr Paszko Dyrektor Naczelny ds. Skarbowości</w:t>
      </w:r>
      <w:r w:rsidR="003E532C">
        <w:rPr>
          <w:rFonts w:ascii="Times New Roman" w:hAnsi="Times New Roman" w:cs="Times New Roman"/>
          <w:sz w:val="28"/>
          <w:szCs w:val="28"/>
          <w:shd w:val="clear" w:color="auto" w:fill="FFFFFF"/>
        </w:rPr>
        <w:t xml:space="preserve"> </w:t>
      </w:r>
      <w:r w:rsidR="00854967">
        <w:rPr>
          <w:rFonts w:ascii="Times New Roman" w:hAnsi="Times New Roman" w:cs="Times New Roman"/>
          <w:sz w:val="28"/>
          <w:szCs w:val="28"/>
          <w:shd w:val="clear" w:color="auto" w:fill="FFFFFF"/>
        </w:rPr>
        <w:t>– Skarbnik Korporacyjny</w:t>
      </w:r>
      <w:r>
        <w:rPr>
          <w:rFonts w:ascii="Times New Roman" w:hAnsi="Times New Roman" w:cs="Times New Roman"/>
          <w:sz w:val="28"/>
          <w:szCs w:val="28"/>
          <w:shd w:val="clear" w:color="auto" w:fill="FFFFFF"/>
        </w:rPr>
        <w:t xml:space="preserve"> w Centrali KGHM reprezentuje w KGHM</w:t>
      </w:r>
      <w:r w:rsidR="0085496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kolejną wpływową grupę</w:t>
      </w:r>
      <w:r w:rsidR="00854967" w:rsidRPr="00854967">
        <w:rPr>
          <w:rFonts w:ascii="Times New Roman" w:hAnsi="Times New Roman" w:cs="Times New Roman"/>
          <w:sz w:val="28"/>
          <w:szCs w:val="28"/>
          <w:shd w:val="clear" w:color="auto" w:fill="FFFFFF"/>
        </w:rPr>
        <w:t xml:space="preserve"> </w:t>
      </w:r>
      <w:r w:rsidR="00854967">
        <w:rPr>
          <w:rFonts w:ascii="Times New Roman" w:hAnsi="Times New Roman" w:cs="Times New Roman"/>
          <w:sz w:val="28"/>
          <w:szCs w:val="28"/>
          <w:shd w:val="clear" w:color="auto" w:fill="FFFFFF"/>
        </w:rPr>
        <w:t>skupioną wokół Fundacji Dolnośląski Instytut Studiów Energetycznych we Wrocławiu. Prezesem Zarządu Fundacji DISE jest Remigiusz Nowakowski,</w:t>
      </w:r>
      <w:r w:rsidR="00854967" w:rsidRPr="00854967">
        <w:rPr>
          <w:rFonts w:ascii="Times New Roman" w:hAnsi="Times New Roman" w:cs="Times New Roman"/>
          <w:sz w:val="28"/>
          <w:szCs w:val="28"/>
          <w:shd w:val="clear" w:color="auto" w:fill="FFFFFF"/>
        </w:rPr>
        <w:t xml:space="preserve"> </w:t>
      </w:r>
      <w:r w:rsidR="00854967">
        <w:rPr>
          <w:rFonts w:ascii="Times New Roman" w:hAnsi="Times New Roman" w:cs="Times New Roman"/>
          <w:sz w:val="28"/>
          <w:szCs w:val="28"/>
          <w:shd w:val="clear" w:color="auto" w:fill="FFFFFF"/>
        </w:rPr>
        <w:t xml:space="preserve">Dawid Jackiewicz jest Wiceprezesem Zarządu, a w Radzie Fundacji zasiadają: Krzysztof Radomski – </w:t>
      </w:r>
      <w:r w:rsidR="00854967">
        <w:rPr>
          <w:rFonts w:ascii="Times New Roman" w:eastAsia="Times New Roman" w:hAnsi="Times New Roman" w:cs="Times New Roman"/>
          <w:color w:val="202B40"/>
          <w:sz w:val="28"/>
          <w:szCs w:val="28"/>
          <w:lang w:eastAsia="pl-PL"/>
        </w:rPr>
        <w:t>P</w:t>
      </w:r>
      <w:r w:rsidR="00854967" w:rsidRPr="004B28E4">
        <w:rPr>
          <w:rFonts w:ascii="Times New Roman" w:eastAsia="Times New Roman" w:hAnsi="Times New Roman" w:cs="Times New Roman"/>
          <w:color w:val="202B40"/>
          <w:sz w:val="28"/>
          <w:szCs w:val="28"/>
          <w:lang w:eastAsia="pl-PL"/>
        </w:rPr>
        <w:t>rzewodniczący rady oraz członkowie</w:t>
      </w:r>
      <w:r w:rsidR="00854967">
        <w:rPr>
          <w:rFonts w:ascii="Times New Roman" w:hAnsi="Times New Roman" w:cs="Times New Roman"/>
          <w:color w:val="202B40"/>
          <w:sz w:val="28"/>
          <w:szCs w:val="28"/>
        </w:rPr>
        <w:t xml:space="preserve">, </w:t>
      </w:r>
      <w:r w:rsidR="00854967" w:rsidRPr="004B28E4">
        <w:rPr>
          <w:rFonts w:ascii="Times New Roman" w:hAnsi="Times New Roman" w:cs="Times New Roman"/>
          <w:color w:val="202B40"/>
          <w:sz w:val="28"/>
          <w:szCs w:val="28"/>
        </w:rPr>
        <w:t>Krzysztof Hnatio, Robert Golej</w:t>
      </w:r>
      <w:r w:rsidR="00854967">
        <w:rPr>
          <w:rFonts w:ascii="Times New Roman" w:hAnsi="Times New Roman" w:cs="Times New Roman"/>
          <w:color w:val="202B40"/>
          <w:sz w:val="28"/>
          <w:szCs w:val="28"/>
        </w:rPr>
        <w:t>, Adam Węgrzyn, Mateusz Gramza. Fundacja DISE od 2015 roku  organizuje we Wrocławiu Kongresy</w:t>
      </w:r>
      <w:r w:rsidR="00854967" w:rsidRPr="00E81F7B">
        <w:rPr>
          <w:rFonts w:ascii="Times New Roman" w:hAnsi="Times New Roman" w:cs="Times New Roman"/>
          <w:color w:val="202B40"/>
          <w:sz w:val="28"/>
          <w:szCs w:val="28"/>
        </w:rPr>
        <w:t xml:space="preserve"> </w:t>
      </w:r>
      <w:r w:rsidR="00854967">
        <w:rPr>
          <w:rFonts w:ascii="Times New Roman" w:hAnsi="Times New Roman" w:cs="Times New Roman"/>
          <w:color w:val="202B40"/>
          <w:sz w:val="28"/>
          <w:szCs w:val="28"/>
        </w:rPr>
        <w:t xml:space="preserve">Energetyczne. </w:t>
      </w:r>
      <w:r w:rsidR="00854967">
        <w:rPr>
          <w:rFonts w:ascii="Times New Roman" w:hAnsi="Times New Roman" w:cs="Times New Roman"/>
          <w:sz w:val="28"/>
          <w:szCs w:val="28"/>
          <w:shd w:val="clear" w:color="auto" w:fill="FFFFFF"/>
        </w:rPr>
        <w:t>Dzięki Dawidowi</w:t>
      </w:r>
      <w:r w:rsidR="00854967" w:rsidRPr="00854967">
        <w:rPr>
          <w:rFonts w:ascii="Times New Roman" w:hAnsi="Times New Roman" w:cs="Times New Roman"/>
          <w:sz w:val="28"/>
          <w:szCs w:val="28"/>
          <w:shd w:val="clear" w:color="auto" w:fill="FFFFFF"/>
        </w:rPr>
        <w:t xml:space="preserve"> </w:t>
      </w:r>
      <w:r w:rsidR="00854967">
        <w:rPr>
          <w:rFonts w:ascii="Times New Roman" w:hAnsi="Times New Roman" w:cs="Times New Roman"/>
          <w:sz w:val="28"/>
          <w:szCs w:val="28"/>
          <w:shd w:val="clear" w:color="auto" w:fill="FFFFFF"/>
        </w:rPr>
        <w:t>Jackiewiczowi Ministrowi Skarbu Państwa,</w:t>
      </w:r>
      <w:r w:rsidR="00854967">
        <w:rPr>
          <w:rFonts w:ascii="Times New Roman" w:eastAsia="Times New Roman" w:hAnsi="Times New Roman" w:cs="Times New Roman"/>
          <w:color w:val="000000"/>
          <w:sz w:val="28"/>
          <w:szCs w:val="28"/>
          <w:lang w:eastAsia="pl-PL"/>
        </w:rPr>
        <w:t xml:space="preserve"> o</w:t>
      </w:r>
      <w:r w:rsidR="00854967">
        <w:rPr>
          <w:rFonts w:ascii="Times New Roman" w:hAnsi="Times New Roman" w:cs="Times New Roman"/>
          <w:color w:val="202B40"/>
          <w:sz w:val="28"/>
          <w:szCs w:val="28"/>
        </w:rPr>
        <w:t>soby związane z DISE, od 2016 roku zajmowały wysokie stanowiska w spółkach Skarbu Państwa.</w:t>
      </w:r>
      <w:r w:rsidR="00854967" w:rsidRPr="00E81F7B">
        <w:rPr>
          <w:rFonts w:ascii="Times New Roman" w:eastAsia="Times New Roman" w:hAnsi="Times New Roman" w:cs="Times New Roman"/>
          <w:color w:val="000000"/>
          <w:sz w:val="24"/>
          <w:szCs w:val="24"/>
          <w:lang w:eastAsia="pl-PL"/>
        </w:rPr>
        <w:t xml:space="preserve"> </w:t>
      </w:r>
      <w:r w:rsidR="00854967">
        <w:rPr>
          <w:rFonts w:ascii="Times New Roman" w:eastAsia="Times New Roman" w:hAnsi="Times New Roman" w:cs="Times New Roman"/>
          <w:color w:val="000000"/>
          <w:sz w:val="28"/>
          <w:szCs w:val="28"/>
          <w:lang w:eastAsia="pl-PL"/>
        </w:rPr>
        <w:t>Remigiusz Nowakowski został P</w:t>
      </w:r>
      <w:r w:rsidR="00854967" w:rsidRPr="00A10C05">
        <w:rPr>
          <w:rFonts w:ascii="Times New Roman" w:eastAsia="Times New Roman" w:hAnsi="Times New Roman" w:cs="Times New Roman"/>
          <w:color w:val="000000"/>
          <w:sz w:val="28"/>
          <w:szCs w:val="28"/>
          <w:lang w:eastAsia="pl-PL"/>
        </w:rPr>
        <w:t>rezesem</w:t>
      </w:r>
      <w:r w:rsidR="00854967">
        <w:rPr>
          <w:rFonts w:ascii="Times New Roman" w:eastAsia="Times New Roman" w:hAnsi="Times New Roman" w:cs="Times New Roman"/>
          <w:color w:val="000000"/>
          <w:sz w:val="28"/>
          <w:szCs w:val="28"/>
          <w:lang w:eastAsia="pl-PL"/>
        </w:rPr>
        <w:t xml:space="preserve"> Zarzadu  TAURON SA</w:t>
      </w:r>
      <w:r w:rsidR="00854967" w:rsidRPr="00A10C05">
        <w:rPr>
          <w:rFonts w:ascii="Times New Roman" w:eastAsia="Times New Roman" w:hAnsi="Times New Roman" w:cs="Times New Roman"/>
          <w:color w:val="000000"/>
          <w:sz w:val="28"/>
          <w:szCs w:val="28"/>
          <w:lang w:eastAsia="pl-PL"/>
        </w:rPr>
        <w:t xml:space="preserve"> i wszedł do rady nadzorczej </w:t>
      </w:r>
      <w:r w:rsidR="00854967">
        <w:rPr>
          <w:rFonts w:ascii="Times New Roman" w:eastAsia="Times New Roman" w:hAnsi="Times New Roman" w:cs="Times New Roman"/>
          <w:color w:val="000000"/>
          <w:sz w:val="28"/>
          <w:szCs w:val="28"/>
          <w:lang w:eastAsia="pl-PL"/>
        </w:rPr>
        <w:t>ORLENU SA</w:t>
      </w:r>
      <w:r w:rsidR="00854967" w:rsidRPr="00A10C05">
        <w:rPr>
          <w:rFonts w:ascii="Times New Roman" w:eastAsia="Times New Roman" w:hAnsi="Times New Roman" w:cs="Times New Roman"/>
          <w:color w:val="000000"/>
          <w:sz w:val="28"/>
          <w:szCs w:val="28"/>
          <w:lang w:eastAsia="pl-PL"/>
        </w:rPr>
        <w:t>.</w:t>
      </w:r>
      <w:r w:rsidR="00854967" w:rsidRPr="00745AC4">
        <w:rPr>
          <w:rFonts w:ascii="Times New Roman" w:eastAsia="Times New Roman" w:hAnsi="Times New Roman" w:cs="Times New Roman"/>
          <w:color w:val="000000"/>
          <w:sz w:val="24"/>
          <w:szCs w:val="24"/>
          <w:lang w:eastAsia="pl-PL"/>
        </w:rPr>
        <w:t xml:space="preserve"> </w:t>
      </w:r>
      <w:r w:rsidR="00854967" w:rsidRPr="00745AC4">
        <w:rPr>
          <w:rFonts w:ascii="Times New Roman" w:eastAsia="Times New Roman" w:hAnsi="Times New Roman" w:cs="Times New Roman"/>
          <w:color w:val="000000"/>
          <w:sz w:val="28"/>
          <w:szCs w:val="28"/>
          <w:lang w:eastAsia="pl-PL"/>
        </w:rPr>
        <w:t>P</w:t>
      </w:r>
      <w:r w:rsidR="00854967" w:rsidRPr="00A10C05">
        <w:rPr>
          <w:rFonts w:ascii="Times New Roman" w:eastAsia="Times New Roman" w:hAnsi="Times New Roman" w:cs="Times New Roman"/>
          <w:color w:val="000000"/>
          <w:sz w:val="28"/>
          <w:szCs w:val="28"/>
          <w:lang w:eastAsia="pl-PL"/>
        </w:rPr>
        <w:t>rawnik Krz</w:t>
      </w:r>
      <w:r w:rsidR="00854967">
        <w:rPr>
          <w:rFonts w:ascii="Times New Roman" w:eastAsia="Times New Roman" w:hAnsi="Times New Roman" w:cs="Times New Roman"/>
          <w:color w:val="000000"/>
          <w:sz w:val="28"/>
          <w:szCs w:val="28"/>
          <w:lang w:eastAsia="pl-PL"/>
        </w:rPr>
        <w:t>ysztof Radomski</w:t>
      </w:r>
      <w:r w:rsidR="00854967" w:rsidRPr="00A10C05">
        <w:rPr>
          <w:rFonts w:ascii="Times New Roman" w:eastAsia="Times New Roman" w:hAnsi="Times New Roman" w:cs="Times New Roman"/>
          <w:color w:val="000000"/>
          <w:sz w:val="28"/>
          <w:szCs w:val="28"/>
          <w:lang w:eastAsia="pl-PL"/>
        </w:rPr>
        <w:t xml:space="preserve"> trafił do rad</w:t>
      </w:r>
      <w:r w:rsidR="00854967" w:rsidRPr="00854967">
        <w:rPr>
          <w:rFonts w:ascii="Times New Roman" w:eastAsia="Times New Roman" w:hAnsi="Times New Roman" w:cs="Times New Roman"/>
          <w:color w:val="000000"/>
          <w:sz w:val="28"/>
          <w:szCs w:val="28"/>
          <w:lang w:eastAsia="pl-PL"/>
        </w:rPr>
        <w:t xml:space="preserve"> </w:t>
      </w:r>
      <w:r w:rsidR="00854967" w:rsidRPr="00A10C05">
        <w:rPr>
          <w:rFonts w:ascii="Times New Roman" w:eastAsia="Times New Roman" w:hAnsi="Times New Roman" w:cs="Times New Roman"/>
          <w:color w:val="000000"/>
          <w:sz w:val="28"/>
          <w:szCs w:val="28"/>
          <w:lang w:eastAsia="pl-PL"/>
        </w:rPr>
        <w:t>nadzorczych Totalizatora Sportowego i spółki Europol Gaz. </w:t>
      </w:r>
      <w:r w:rsidR="00854967">
        <w:rPr>
          <w:rFonts w:ascii="Times New Roman" w:eastAsia="Times New Roman" w:hAnsi="Times New Roman" w:cs="Times New Roman"/>
          <w:color w:val="000000"/>
          <w:sz w:val="28"/>
          <w:szCs w:val="28"/>
          <w:lang w:eastAsia="pl-PL"/>
        </w:rPr>
        <w:t xml:space="preserve">Adam Węgrzyn </w:t>
      </w:r>
      <w:r w:rsidR="00854967" w:rsidRPr="00A10C05">
        <w:rPr>
          <w:rFonts w:ascii="Times New Roman" w:eastAsia="Times New Roman" w:hAnsi="Times New Roman" w:cs="Times New Roman"/>
          <w:color w:val="000000"/>
          <w:sz w:val="28"/>
          <w:szCs w:val="28"/>
          <w:lang w:eastAsia="pl-PL"/>
        </w:rPr>
        <w:t>został członkiem zarząd</w:t>
      </w:r>
      <w:r w:rsidR="00854967" w:rsidRPr="00745AC4">
        <w:rPr>
          <w:rFonts w:ascii="Times New Roman" w:eastAsia="Times New Roman" w:hAnsi="Times New Roman" w:cs="Times New Roman"/>
          <w:color w:val="000000"/>
          <w:sz w:val="28"/>
          <w:szCs w:val="28"/>
          <w:lang w:eastAsia="pl-PL"/>
        </w:rPr>
        <w:t>u Polskiej Spółki Gazownictwa. </w:t>
      </w:r>
      <w:r w:rsidR="00854967" w:rsidRPr="00A10C05">
        <w:rPr>
          <w:rFonts w:ascii="Times New Roman" w:eastAsia="Times New Roman" w:hAnsi="Times New Roman" w:cs="Times New Roman"/>
          <w:color w:val="000000"/>
          <w:sz w:val="28"/>
          <w:szCs w:val="28"/>
          <w:lang w:eastAsia="pl-PL"/>
        </w:rPr>
        <w:t>Mateusz Gra</w:t>
      </w:r>
      <w:r w:rsidR="00854967">
        <w:rPr>
          <w:rFonts w:ascii="Times New Roman" w:eastAsia="Times New Roman" w:hAnsi="Times New Roman" w:cs="Times New Roman"/>
          <w:color w:val="000000"/>
          <w:sz w:val="28"/>
          <w:szCs w:val="28"/>
          <w:lang w:eastAsia="pl-PL"/>
        </w:rPr>
        <w:t>mza został P</w:t>
      </w:r>
      <w:r w:rsidR="00854967" w:rsidRPr="00A10C05">
        <w:rPr>
          <w:rFonts w:ascii="Times New Roman" w:eastAsia="Times New Roman" w:hAnsi="Times New Roman" w:cs="Times New Roman"/>
          <w:color w:val="000000"/>
          <w:sz w:val="28"/>
          <w:szCs w:val="28"/>
          <w:lang w:eastAsia="pl-PL"/>
        </w:rPr>
        <w:t>rezesem należącej do Grupy Azoty spółki ZAK S.A. i członkiem rady nadzorczej P</w:t>
      </w:r>
      <w:r w:rsidR="00854967" w:rsidRPr="00745AC4">
        <w:rPr>
          <w:rFonts w:ascii="Times New Roman" w:eastAsia="Times New Roman" w:hAnsi="Times New Roman" w:cs="Times New Roman"/>
          <w:color w:val="000000"/>
          <w:sz w:val="28"/>
          <w:szCs w:val="28"/>
          <w:lang w:eastAsia="pl-PL"/>
        </w:rPr>
        <w:t>olskiej Grupy Energetycznej. </w:t>
      </w:r>
      <w:r w:rsidR="00854967" w:rsidRPr="00A10C05">
        <w:rPr>
          <w:rFonts w:ascii="Times New Roman" w:eastAsia="Times New Roman" w:hAnsi="Times New Roman" w:cs="Times New Roman"/>
          <w:color w:val="000000"/>
          <w:sz w:val="28"/>
          <w:szCs w:val="28"/>
          <w:lang w:eastAsia="pl-PL"/>
        </w:rPr>
        <w:t>Krzysz</w:t>
      </w:r>
      <w:r w:rsidR="00854967">
        <w:rPr>
          <w:rFonts w:ascii="Times New Roman" w:eastAsia="Times New Roman" w:hAnsi="Times New Roman" w:cs="Times New Roman"/>
          <w:color w:val="000000"/>
          <w:sz w:val="28"/>
          <w:szCs w:val="28"/>
          <w:lang w:eastAsia="pl-PL"/>
        </w:rPr>
        <w:t xml:space="preserve">tof Hnatio </w:t>
      </w:r>
      <w:r w:rsidR="00854967" w:rsidRPr="00A10C05">
        <w:rPr>
          <w:rFonts w:ascii="Times New Roman" w:eastAsia="Times New Roman" w:hAnsi="Times New Roman" w:cs="Times New Roman"/>
          <w:color w:val="000000"/>
          <w:sz w:val="28"/>
          <w:szCs w:val="28"/>
          <w:lang w:eastAsia="pl-PL"/>
        </w:rPr>
        <w:t>został prezesem</w:t>
      </w:r>
      <w:r w:rsidR="00854967" w:rsidRPr="00854967">
        <w:rPr>
          <w:rFonts w:ascii="Times New Roman" w:eastAsia="Times New Roman" w:hAnsi="Times New Roman" w:cs="Times New Roman"/>
          <w:color w:val="000000"/>
          <w:sz w:val="28"/>
          <w:szCs w:val="28"/>
          <w:lang w:eastAsia="pl-PL"/>
        </w:rPr>
        <w:t xml:space="preserve"> </w:t>
      </w:r>
      <w:r w:rsidR="00854967" w:rsidRPr="00A10C05">
        <w:rPr>
          <w:rFonts w:ascii="Times New Roman" w:eastAsia="Times New Roman" w:hAnsi="Times New Roman" w:cs="Times New Roman"/>
          <w:color w:val="000000"/>
          <w:sz w:val="28"/>
          <w:szCs w:val="28"/>
          <w:lang w:eastAsia="pl-PL"/>
        </w:rPr>
        <w:t>spółki Operator Systemu Magazynowania, która zbiera gaz PGNiG</w:t>
      </w:r>
      <w:r w:rsidR="00854967">
        <w:rPr>
          <w:rFonts w:ascii="Times New Roman" w:eastAsia="Times New Roman" w:hAnsi="Times New Roman" w:cs="Times New Roman"/>
          <w:color w:val="000000"/>
          <w:sz w:val="28"/>
          <w:szCs w:val="28"/>
          <w:lang w:eastAsia="pl-PL"/>
        </w:rPr>
        <w:t xml:space="preserve"> SA</w:t>
      </w:r>
      <w:r w:rsidR="00854967" w:rsidRPr="00A10C05">
        <w:rPr>
          <w:rFonts w:ascii="Times New Roman" w:eastAsia="Times New Roman" w:hAnsi="Times New Roman" w:cs="Times New Roman"/>
          <w:color w:val="000000"/>
          <w:sz w:val="28"/>
          <w:szCs w:val="28"/>
          <w:lang w:eastAsia="pl-PL"/>
        </w:rPr>
        <w:t>. Marcin</w:t>
      </w:r>
      <w:r w:rsidR="00854967">
        <w:rPr>
          <w:rFonts w:ascii="Times New Roman" w:eastAsia="Times New Roman" w:hAnsi="Times New Roman" w:cs="Times New Roman"/>
          <w:color w:val="000000"/>
          <w:sz w:val="28"/>
          <w:szCs w:val="28"/>
          <w:lang w:eastAsia="pl-PL"/>
        </w:rPr>
        <w:t xml:space="preserve"> Sienkiewicz został D</w:t>
      </w:r>
      <w:r w:rsidR="00854967" w:rsidRPr="00A10C05">
        <w:rPr>
          <w:rFonts w:ascii="Times New Roman" w:eastAsia="Times New Roman" w:hAnsi="Times New Roman" w:cs="Times New Roman"/>
          <w:color w:val="000000"/>
          <w:sz w:val="28"/>
          <w:szCs w:val="28"/>
          <w:lang w:eastAsia="pl-PL"/>
        </w:rPr>
        <w:t xml:space="preserve">yrektorem w Towarowej Giełdzie Energii, spółce zależnej od </w:t>
      </w:r>
      <w:r w:rsidR="00854967" w:rsidRPr="00745AC4">
        <w:rPr>
          <w:rFonts w:ascii="Times New Roman" w:eastAsia="Times New Roman" w:hAnsi="Times New Roman" w:cs="Times New Roman"/>
          <w:color w:val="000000"/>
          <w:sz w:val="28"/>
          <w:szCs w:val="28"/>
          <w:lang w:eastAsia="pl-PL"/>
        </w:rPr>
        <w:t>Giełdy Papierów Wartościowych. </w:t>
      </w:r>
      <w:r w:rsidR="00854967" w:rsidRPr="00A10C05">
        <w:rPr>
          <w:rFonts w:ascii="Times New Roman" w:eastAsia="Times New Roman" w:hAnsi="Times New Roman" w:cs="Times New Roman"/>
          <w:color w:val="000000"/>
          <w:sz w:val="28"/>
          <w:szCs w:val="28"/>
          <w:lang w:eastAsia="pl-PL"/>
        </w:rPr>
        <w:t>Pio</w:t>
      </w:r>
      <w:r w:rsidR="00854967">
        <w:rPr>
          <w:rFonts w:ascii="Times New Roman" w:eastAsia="Times New Roman" w:hAnsi="Times New Roman" w:cs="Times New Roman"/>
          <w:color w:val="000000"/>
          <w:sz w:val="28"/>
          <w:szCs w:val="28"/>
          <w:lang w:eastAsia="pl-PL"/>
        </w:rPr>
        <w:t>tr Paszko</w:t>
      </w:r>
      <w:r w:rsidR="00854967" w:rsidRPr="00A10C05">
        <w:rPr>
          <w:rFonts w:ascii="Times New Roman" w:eastAsia="Times New Roman" w:hAnsi="Times New Roman" w:cs="Times New Roman"/>
          <w:color w:val="000000"/>
          <w:sz w:val="28"/>
          <w:szCs w:val="28"/>
          <w:lang w:eastAsia="pl-PL"/>
        </w:rPr>
        <w:t xml:space="preserve"> </w:t>
      </w:r>
      <w:r w:rsidR="00854967" w:rsidRPr="00745AC4">
        <w:rPr>
          <w:rFonts w:ascii="Times New Roman" w:eastAsia="Times New Roman" w:hAnsi="Times New Roman" w:cs="Times New Roman"/>
          <w:color w:val="000000"/>
          <w:sz w:val="28"/>
          <w:szCs w:val="28"/>
          <w:lang w:eastAsia="pl-PL"/>
        </w:rPr>
        <w:t xml:space="preserve">wszedł do </w:t>
      </w:r>
      <w:r>
        <w:rPr>
          <w:rFonts w:ascii="Times New Roman" w:eastAsia="Times New Roman" w:hAnsi="Times New Roman" w:cs="Times New Roman"/>
          <w:color w:val="000000"/>
          <w:sz w:val="28"/>
          <w:szCs w:val="28"/>
          <w:lang w:eastAsia="pl-PL"/>
        </w:rPr>
        <w:t>rady nadzorczej PZU.</w:t>
      </w:r>
      <w:r w:rsidR="00854967">
        <w:rPr>
          <w:rFonts w:ascii="Times New Roman" w:eastAsia="Times New Roman" w:hAnsi="Times New Roman" w:cs="Times New Roman"/>
          <w:color w:val="000000"/>
          <w:sz w:val="28"/>
          <w:szCs w:val="28"/>
          <w:lang w:eastAsia="pl-PL"/>
        </w:rPr>
        <w:t xml:space="preserve"> Osoby związane z Fundacją DISE prowadzą działalność</w:t>
      </w:r>
      <w:r w:rsidR="00854967" w:rsidRPr="00854967">
        <w:rPr>
          <w:rFonts w:ascii="Times New Roman" w:eastAsia="Times New Roman" w:hAnsi="Times New Roman" w:cs="Times New Roman"/>
          <w:color w:val="000000"/>
          <w:sz w:val="28"/>
          <w:szCs w:val="28"/>
          <w:lang w:eastAsia="pl-PL"/>
        </w:rPr>
        <w:t xml:space="preserve"> </w:t>
      </w:r>
      <w:r w:rsidR="00854967">
        <w:rPr>
          <w:rFonts w:ascii="Times New Roman" w:eastAsia="Times New Roman" w:hAnsi="Times New Roman" w:cs="Times New Roman"/>
          <w:color w:val="000000"/>
          <w:sz w:val="28"/>
          <w:szCs w:val="28"/>
          <w:lang w:eastAsia="pl-PL"/>
        </w:rPr>
        <w:t xml:space="preserve">gospodarczą w spółce konsultingowej INERCON sp. z o. o. we Wrocławiu. </w:t>
      </w:r>
      <w:r w:rsidR="00854967">
        <w:rPr>
          <w:rFonts w:ascii="Times New Roman" w:hAnsi="Times New Roman" w:cs="Times New Roman"/>
          <w:sz w:val="28"/>
          <w:szCs w:val="28"/>
          <w:shd w:val="clear" w:color="auto" w:fill="FFFFFF"/>
        </w:rPr>
        <w:t xml:space="preserve">Piotr Paszko był </w:t>
      </w:r>
      <w:r w:rsidR="004760B2">
        <w:rPr>
          <w:rFonts w:ascii="Times New Roman" w:hAnsi="Times New Roman" w:cs="Times New Roman"/>
          <w:sz w:val="28"/>
          <w:szCs w:val="28"/>
          <w:shd w:val="clear" w:color="auto" w:fill="FFFFFF"/>
        </w:rPr>
        <w:t xml:space="preserve">i jest </w:t>
      </w:r>
      <w:r w:rsidR="00854967">
        <w:rPr>
          <w:rFonts w:ascii="Times New Roman" w:hAnsi="Times New Roman" w:cs="Times New Roman"/>
          <w:sz w:val="28"/>
          <w:szCs w:val="28"/>
          <w:shd w:val="clear" w:color="auto" w:fill="FFFFFF"/>
        </w:rPr>
        <w:t>Prezesem Zarządu</w:t>
      </w:r>
      <w:r w:rsidR="00854967" w:rsidRPr="00854967">
        <w:rPr>
          <w:rFonts w:ascii="Times New Roman" w:hAnsi="Times New Roman" w:cs="Times New Roman"/>
          <w:sz w:val="28"/>
          <w:szCs w:val="28"/>
          <w:shd w:val="clear" w:color="auto" w:fill="FFFFFF"/>
        </w:rPr>
        <w:t xml:space="preserve"> </w:t>
      </w:r>
      <w:r w:rsidR="00854967">
        <w:rPr>
          <w:rFonts w:ascii="Times New Roman" w:hAnsi="Times New Roman" w:cs="Times New Roman"/>
          <w:sz w:val="28"/>
          <w:szCs w:val="28"/>
          <w:shd w:val="clear" w:color="auto" w:fill="FFFFFF"/>
        </w:rPr>
        <w:t>i wspólnikiem spółki INERCON. Spółka INERCON została założona w 2002</w:t>
      </w:r>
      <w:r w:rsidR="00854967" w:rsidRPr="00854967">
        <w:rPr>
          <w:rFonts w:ascii="Times New Roman" w:hAnsi="Times New Roman" w:cs="Times New Roman"/>
          <w:sz w:val="28"/>
          <w:szCs w:val="28"/>
          <w:shd w:val="clear" w:color="auto" w:fill="FFFFFF"/>
        </w:rPr>
        <w:t xml:space="preserve"> </w:t>
      </w:r>
      <w:r w:rsidR="00854967">
        <w:rPr>
          <w:rFonts w:ascii="Times New Roman" w:hAnsi="Times New Roman" w:cs="Times New Roman"/>
          <w:sz w:val="28"/>
          <w:szCs w:val="28"/>
          <w:shd w:val="clear" w:color="auto" w:fill="FFFFFF"/>
        </w:rPr>
        <w:t>roku przez grupę młodych polityków PiS i PO m. in. Piotra Paszko, Remigiusza Nowakowskiego ze strony PiS i Adama Siwka</w:t>
      </w:r>
      <w:r w:rsidR="00854967" w:rsidRPr="00854967">
        <w:rPr>
          <w:rFonts w:ascii="Times New Roman" w:hAnsi="Times New Roman" w:cs="Times New Roman"/>
          <w:sz w:val="28"/>
          <w:szCs w:val="28"/>
          <w:shd w:val="clear" w:color="auto" w:fill="FFFFFF"/>
        </w:rPr>
        <w:t xml:space="preserve"> </w:t>
      </w:r>
      <w:r w:rsidR="00854967">
        <w:rPr>
          <w:rFonts w:ascii="Times New Roman" w:hAnsi="Times New Roman" w:cs="Times New Roman"/>
          <w:sz w:val="28"/>
          <w:szCs w:val="28"/>
          <w:shd w:val="clear" w:color="auto" w:fill="FFFFFF"/>
        </w:rPr>
        <w:t>ze strony PO. Adam Siwek w latach 2009 – 2011 był Prezesem Zarządu spółki ENERGETYKA w KGHM, a w latach</w:t>
      </w:r>
      <w:r>
        <w:rPr>
          <w:rFonts w:ascii="Times New Roman" w:hAnsi="Times New Roman" w:cs="Times New Roman"/>
          <w:sz w:val="28"/>
          <w:szCs w:val="28"/>
          <w:shd w:val="clear" w:color="auto" w:fill="FFFFFF"/>
        </w:rPr>
        <w:t xml:space="preserve"> </w:t>
      </w:r>
      <w:r w:rsidR="00854967">
        <w:rPr>
          <w:rFonts w:ascii="Times New Roman" w:hAnsi="Times New Roman" w:cs="Times New Roman"/>
          <w:sz w:val="28"/>
          <w:szCs w:val="28"/>
          <w:shd w:val="clear" w:color="auto" w:fill="FFFFFF"/>
        </w:rPr>
        <w:t xml:space="preserve">2012 – 2015 </w:t>
      </w:r>
      <w:r>
        <w:rPr>
          <w:rFonts w:ascii="Times New Roman" w:hAnsi="Times New Roman" w:cs="Times New Roman"/>
          <w:sz w:val="28"/>
          <w:szCs w:val="28"/>
          <w:shd w:val="clear" w:color="auto" w:fill="FFFFFF"/>
        </w:rPr>
        <w:t xml:space="preserve">był </w:t>
      </w:r>
      <w:r w:rsidR="00854967">
        <w:rPr>
          <w:rFonts w:ascii="Times New Roman" w:hAnsi="Times New Roman" w:cs="Times New Roman"/>
          <w:sz w:val="28"/>
          <w:szCs w:val="28"/>
          <w:shd w:val="clear" w:color="auto" w:fill="FFFFFF"/>
        </w:rPr>
        <w:t>Członkiem Zarządu</w:t>
      </w:r>
      <w:r w:rsidR="00854967" w:rsidRPr="00854967">
        <w:rPr>
          <w:rFonts w:ascii="Times New Roman" w:hAnsi="Times New Roman" w:cs="Times New Roman"/>
          <w:sz w:val="28"/>
          <w:szCs w:val="28"/>
          <w:shd w:val="clear" w:color="auto" w:fill="FFFFFF"/>
        </w:rPr>
        <w:t xml:space="preserve"> </w:t>
      </w:r>
      <w:r w:rsidR="00854967">
        <w:rPr>
          <w:rFonts w:ascii="Times New Roman" w:hAnsi="Times New Roman" w:cs="Times New Roman"/>
          <w:sz w:val="28"/>
          <w:szCs w:val="28"/>
          <w:shd w:val="clear" w:color="auto" w:fill="FFFFFF"/>
        </w:rPr>
        <w:lastRenderedPageBreak/>
        <w:t>spółki PGNiG TERMIKA</w:t>
      </w:r>
      <w:r w:rsidR="00854967" w:rsidRPr="00854967">
        <w:rPr>
          <w:rFonts w:ascii="Times New Roman" w:hAnsi="Times New Roman" w:cs="Times New Roman"/>
          <w:sz w:val="28"/>
          <w:szCs w:val="28"/>
          <w:shd w:val="clear" w:color="auto" w:fill="FFFFFF"/>
        </w:rPr>
        <w:t xml:space="preserve"> </w:t>
      </w:r>
      <w:r w:rsidR="00854967">
        <w:rPr>
          <w:rFonts w:ascii="Times New Roman" w:hAnsi="Times New Roman" w:cs="Times New Roman"/>
          <w:sz w:val="28"/>
          <w:szCs w:val="28"/>
          <w:shd w:val="clear" w:color="auto" w:fill="FFFFFF"/>
        </w:rPr>
        <w:t>oraz Prezesem Zarządu TOWARZYSTWA</w:t>
      </w:r>
      <w:r w:rsidR="00854967" w:rsidRPr="00854967">
        <w:rPr>
          <w:rFonts w:ascii="Times New Roman" w:hAnsi="Times New Roman" w:cs="Times New Roman"/>
          <w:sz w:val="28"/>
          <w:szCs w:val="28"/>
          <w:shd w:val="clear" w:color="auto" w:fill="FFFFFF"/>
        </w:rPr>
        <w:t xml:space="preserve"> </w:t>
      </w:r>
      <w:r w:rsidR="00854967">
        <w:rPr>
          <w:rFonts w:ascii="Times New Roman" w:hAnsi="Times New Roman" w:cs="Times New Roman"/>
          <w:sz w:val="28"/>
          <w:szCs w:val="28"/>
          <w:shd w:val="clear" w:color="auto" w:fill="FFFFFF"/>
        </w:rPr>
        <w:t>FINANSOWEGO</w:t>
      </w:r>
      <w:r w:rsidR="00854967" w:rsidRPr="00854967">
        <w:rPr>
          <w:rFonts w:ascii="Times New Roman" w:hAnsi="Times New Roman" w:cs="Times New Roman"/>
          <w:sz w:val="28"/>
          <w:szCs w:val="28"/>
          <w:shd w:val="clear" w:color="auto" w:fill="FFFFFF"/>
        </w:rPr>
        <w:t xml:space="preserve"> </w:t>
      </w:r>
      <w:r w:rsidR="00854967">
        <w:rPr>
          <w:rFonts w:ascii="Times New Roman" w:hAnsi="Times New Roman" w:cs="Times New Roman"/>
          <w:sz w:val="28"/>
          <w:szCs w:val="28"/>
          <w:shd w:val="clear" w:color="auto" w:fill="FFFFFF"/>
        </w:rPr>
        <w:t>SILESIA SA.</w:t>
      </w:r>
    </w:p>
    <w:p w:rsidR="00950A6B" w:rsidRDefault="00950A6B" w:rsidP="00950A6B">
      <w:pPr>
        <w:pStyle w:val="Default"/>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Powołanie Piotra Paszki na Przewodniczącego Rady Nadzorczej spółki ENERGETYKA stawia Piotra Paszkę w sytuacji konfliktu interesów.  Piotr Paszko posiada 35 udziałów w spółce INERCON, gdzie także jest Prezesem Zarządu. Pozostałe 35 udziałów w spółce INERCON należy do Jadwigi Nowakowskiej żony Remigiusza Nowakowskiego. Spółka INERCON jest spółką konsultingową funkcjonującą na rynku energetycznym, wykorzystującą w swojej działalności powiązania personalne I wpływy członków Fundacji DISE.</w:t>
      </w:r>
    </w:p>
    <w:p w:rsidR="00333A8B" w:rsidRDefault="00333A8B" w:rsidP="00950A6B">
      <w:pPr>
        <w:pStyle w:val="Default"/>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4. Wielu </w:t>
      </w:r>
      <w:r w:rsidR="004760B2">
        <w:rPr>
          <w:rFonts w:ascii="Times New Roman" w:hAnsi="Times New Roman" w:cs="Times New Roman"/>
          <w:color w:val="000000" w:themeColor="text1"/>
          <w:sz w:val="28"/>
          <w:szCs w:val="28"/>
          <w:shd w:val="clear" w:color="auto" w:fill="FFFFFF"/>
        </w:rPr>
        <w:t xml:space="preserve">czołowych </w:t>
      </w:r>
      <w:r>
        <w:rPr>
          <w:rFonts w:ascii="Times New Roman" w:hAnsi="Times New Roman" w:cs="Times New Roman"/>
          <w:color w:val="000000" w:themeColor="text1"/>
          <w:sz w:val="28"/>
          <w:szCs w:val="28"/>
          <w:shd w:val="clear" w:color="auto" w:fill="FFFFFF"/>
        </w:rPr>
        <w:t xml:space="preserve">menadżerów KGHM prowadzi działalność gospodarczą lub jest zatrudnionych w innych podmiotach poza KGHM. Ponadto zasiadają w radach nadzorczych spółek GK KGHM oraz radach nadzorczych spółek Skarbu Państwa i </w:t>
      </w:r>
      <w:r w:rsidR="004760B2">
        <w:rPr>
          <w:rFonts w:ascii="Times New Roman" w:hAnsi="Times New Roman" w:cs="Times New Roman"/>
          <w:color w:val="000000" w:themeColor="text1"/>
          <w:sz w:val="28"/>
          <w:szCs w:val="28"/>
          <w:shd w:val="clear" w:color="auto" w:fill="FFFFFF"/>
        </w:rPr>
        <w:t xml:space="preserve">innych </w:t>
      </w:r>
      <w:r>
        <w:rPr>
          <w:rFonts w:ascii="Times New Roman" w:hAnsi="Times New Roman" w:cs="Times New Roman"/>
          <w:color w:val="000000" w:themeColor="text1"/>
          <w:sz w:val="28"/>
          <w:szCs w:val="28"/>
          <w:shd w:val="clear" w:color="auto" w:fill="FFFFFF"/>
        </w:rPr>
        <w:t>prywatnych podmiotów. Taka sytuacja rodzi konfli</w:t>
      </w:r>
      <w:r w:rsidR="004760B2">
        <w:rPr>
          <w:rFonts w:ascii="Times New Roman" w:hAnsi="Times New Roman" w:cs="Times New Roman"/>
          <w:color w:val="000000" w:themeColor="text1"/>
          <w:sz w:val="28"/>
          <w:szCs w:val="28"/>
          <w:shd w:val="clear" w:color="auto" w:fill="FFFFFF"/>
        </w:rPr>
        <w:t>kt interesów i jest w kolizji</w:t>
      </w:r>
      <w:r>
        <w:rPr>
          <w:rFonts w:ascii="Times New Roman" w:hAnsi="Times New Roman" w:cs="Times New Roman"/>
          <w:color w:val="000000" w:themeColor="text1"/>
          <w:sz w:val="28"/>
          <w:szCs w:val="28"/>
          <w:shd w:val="clear" w:color="auto" w:fill="FFFFFF"/>
        </w:rPr>
        <w:t xml:space="preserve"> z Kodeksem Etyki KGHM.</w:t>
      </w:r>
    </w:p>
    <w:p w:rsidR="00640757" w:rsidRDefault="00640757" w:rsidP="00640757">
      <w:pPr>
        <w:pStyle w:val="NormalnyWeb"/>
        <w:shd w:val="clear" w:color="auto" w:fill="FFFFFF"/>
        <w:spacing w:before="0" w:beforeAutospacing="0" w:after="0" w:afterAutospacing="0"/>
        <w:jc w:val="both"/>
        <w:textAlignment w:val="baseline"/>
        <w:rPr>
          <w:b/>
        </w:rPr>
      </w:pPr>
      <w:r>
        <w:rPr>
          <w:color w:val="000000" w:themeColor="text1"/>
          <w:sz w:val="28"/>
          <w:szCs w:val="28"/>
          <w:shd w:val="clear" w:color="auto" w:fill="FFFFFF"/>
        </w:rPr>
        <w:t>5. Zatrudnianie menadżerów i czlonków organów spółek GK KGHM ma przełożenie na koszty funkcjonowania KGHM.</w:t>
      </w:r>
      <w:r w:rsidRPr="00640757">
        <w:rPr>
          <w:b/>
        </w:rPr>
        <w:t xml:space="preserve"> </w:t>
      </w:r>
    </w:p>
    <w:p w:rsidR="00640757" w:rsidRPr="00640757" w:rsidRDefault="00640757" w:rsidP="00640757">
      <w:pPr>
        <w:pStyle w:val="NormalnyWeb"/>
        <w:shd w:val="clear" w:color="auto" w:fill="FFFFFF"/>
        <w:spacing w:before="0" w:beforeAutospacing="0" w:after="0" w:afterAutospacing="0"/>
        <w:jc w:val="both"/>
        <w:textAlignment w:val="baseline"/>
        <w:rPr>
          <w:sz w:val="28"/>
          <w:szCs w:val="28"/>
        </w:rPr>
      </w:pPr>
      <w:r>
        <w:rPr>
          <w:sz w:val="28"/>
          <w:szCs w:val="28"/>
        </w:rPr>
        <w:t xml:space="preserve">a) </w:t>
      </w:r>
      <w:r w:rsidRPr="00640757">
        <w:rPr>
          <w:sz w:val="28"/>
          <w:szCs w:val="28"/>
        </w:rPr>
        <w:t>W związku z powoływaniem do zarządów spółek menadżerów z poza regionu dolnośląskiego spółki ponoszą dodatkowe koszty utrzymania członków zarządów. Należą do nich:</w:t>
      </w:r>
    </w:p>
    <w:p w:rsidR="00640757" w:rsidRPr="00640757" w:rsidRDefault="00640757" w:rsidP="00640757">
      <w:pPr>
        <w:pStyle w:val="NormalnyWeb"/>
        <w:shd w:val="clear" w:color="auto" w:fill="FFFFFF"/>
        <w:spacing w:before="0" w:beforeAutospacing="0" w:after="0" w:afterAutospacing="0"/>
        <w:jc w:val="both"/>
        <w:textAlignment w:val="baseline"/>
        <w:rPr>
          <w:sz w:val="28"/>
          <w:szCs w:val="28"/>
        </w:rPr>
      </w:pPr>
      <w:r w:rsidRPr="00640757">
        <w:rPr>
          <w:sz w:val="28"/>
          <w:szCs w:val="28"/>
        </w:rPr>
        <w:t>- koszty wynajmu mieszkań,</w:t>
      </w:r>
    </w:p>
    <w:p w:rsidR="00640757" w:rsidRPr="00640757" w:rsidRDefault="00640757" w:rsidP="00640757">
      <w:pPr>
        <w:pStyle w:val="NormalnyWeb"/>
        <w:shd w:val="clear" w:color="auto" w:fill="FFFFFF"/>
        <w:spacing w:before="0" w:beforeAutospacing="0" w:after="0" w:afterAutospacing="0"/>
        <w:jc w:val="both"/>
        <w:textAlignment w:val="baseline"/>
        <w:rPr>
          <w:sz w:val="28"/>
          <w:szCs w:val="28"/>
        </w:rPr>
      </w:pPr>
      <w:r w:rsidRPr="00640757">
        <w:rPr>
          <w:sz w:val="28"/>
          <w:szCs w:val="28"/>
        </w:rPr>
        <w:t>- koszty eksploatacji samochodów służbowych z przebiegiem 5.000 – 10.000 km/miesiecznie</w:t>
      </w:r>
    </w:p>
    <w:p w:rsidR="00640757" w:rsidRPr="00640757" w:rsidRDefault="00640757" w:rsidP="00640757">
      <w:pPr>
        <w:pStyle w:val="NormalnyWeb"/>
        <w:shd w:val="clear" w:color="auto" w:fill="FFFFFF"/>
        <w:spacing w:before="0" w:beforeAutospacing="0" w:after="0" w:afterAutospacing="0"/>
        <w:jc w:val="both"/>
        <w:textAlignment w:val="baseline"/>
        <w:rPr>
          <w:sz w:val="28"/>
          <w:szCs w:val="28"/>
        </w:rPr>
      </w:pPr>
      <w:r w:rsidRPr="00640757">
        <w:rPr>
          <w:sz w:val="28"/>
          <w:szCs w:val="28"/>
        </w:rPr>
        <w:t>- koszty kateringu członków zarządów wliczane w koszty sekretariatów spółek,</w:t>
      </w:r>
    </w:p>
    <w:p w:rsidR="00640757" w:rsidRPr="00640757" w:rsidRDefault="00640757" w:rsidP="00640757">
      <w:pPr>
        <w:pStyle w:val="NormalnyWeb"/>
        <w:shd w:val="clear" w:color="auto" w:fill="FFFFFF"/>
        <w:spacing w:before="0" w:beforeAutospacing="0" w:after="0" w:afterAutospacing="0"/>
        <w:jc w:val="both"/>
        <w:textAlignment w:val="baseline"/>
        <w:rPr>
          <w:sz w:val="28"/>
          <w:szCs w:val="28"/>
        </w:rPr>
      </w:pPr>
      <w:r w:rsidRPr="00640757">
        <w:rPr>
          <w:sz w:val="28"/>
          <w:szCs w:val="28"/>
        </w:rPr>
        <w:t xml:space="preserve">- koszty reprezentacji </w:t>
      </w:r>
    </w:p>
    <w:p w:rsidR="00640757" w:rsidRPr="00640757" w:rsidRDefault="00640757" w:rsidP="00640757">
      <w:pPr>
        <w:pStyle w:val="NormalnyWeb"/>
        <w:shd w:val="clear" w:color="auto" w:fill="FFFFFF"/>
        <w:spacing w:before="0" w:beforeAutospacing="0" w:after="0" w:afterAutospacing="0"/>
        <w:jc w:val="both"/>
        <w:textAlignment w:val="baseline"/>
        <w:rPr>
          <w:sz w:val="28"/>
          <w:szCs w:val="28"/>
        </w:rPr>
      </w:pPr>
      <w:r>
        <w:rPr>
          <w:sz w:val="28"/>
          <w:szCs w:val="28"/>
        </w:rPr>
        <w:t xml:space="preserve">b) </w:t>
      </w:r>
      <w:r w:rsidRPr="00640757">
        <w:rPr>
          <w:sz w:val="28"/>
          <w:szCs w:val="28"/>
        </w:rPr>
        <w:t>Rady Nadzorcze spółek z GK KGHM w większości składają się z osób z poza regionu dolnośląskiego. W związku z powoływaniem do rad nadzorczych spółek osób z poza regionu dolnośląskiego spółki ponoszą dodatkowe koszty utrzymania członków rad nadzorczych. Należą do nich:</w:t>
      </w:r>
    </w:p>
    <w:p w:rsidR="00640757" w:rsidRPr="00640757" w:rsidRDefault="00640757" w:rsidP="00640757">
      <w:pPr>
        <w:pStyle w:val="NormalnyWeb"/>
        <w:shd w:val="clear" w:color="auto" w:fill="FFFFFF"/>
        <w:spacing w:before="0" w:beforeAutospacing="0" w:after="0" w:afterAutospacing="0"/>
        <w:jc w:val="both"/>
        <w:textAlignment w:val="baseline"/>
        <w:rPr>
          <w:sz w:val="28"/>
          <w:szCs w:val="28"/>
        </w:rPr>
      </w:pPr>
      <w:r w:rsidRPr="00640757">
        <w:rPr>
          <w:sz w:val="28"/>
          <w:szCs w:val="28"/>
        </w:rPr>
        <w:t>- koszty wynagrodzeń przewymiarowanych składów rad nadzorczych (rady 4-5 osobowe)</w:t>
      </w:r>
    </w:p>
    <w:p w:rsidR="00640757" w:rsidRPr="00640757" w:rsidRDefault="00640757" w:rsidP="00640757">
      <w:pPr>
        <w:pStyle w:val="NormalnyWeb"/>
        <w:shd w:val="clear" w:color="auto" w:fill="FFFFFF"/>
        <w:spacing w:before="0" w:beforeAutospacing="0" w:after="0" w:afterAutospacing="0"/>
        <w:jc w:val="both"/>
        <w:textAlignment w:val="baseline"/>
        <w:rPr>
          <w:sz w:val="28"/>
          <w:szCs w:val="28"/>
        </w:rPr>
      </w:pPr>
      <w:r w:rsidRPr="00640757">
        <w:rPr>
          <w:sz w:val="28"/>
          <w:szCs w:val="28"/>
        </w:rPr>
        <w:t>- koszty odbierania i dowożenia do dwórców kolejowych np. Wrocław, Leszno,</w:t>
      </w:r>
    </w:p>
    <w:p w:rsidR="00640757" w:rsidRPr="00640757" w:rsidRDefault="00640757" w:rsidP="00640757">
      <w:pPr>
        <w:pStyle w:val="NormalnyWeb"/>
        <w:shd w:val="clear" w:color="auto" w:fill="FFFFFF"/>
        <w:spacing w:before="0" w:beforeAutospacing="0" w:after="0" w:afterAutospacing="0"/>
        <w:jc w:val="both"/>
        <w:textAlignment w:val="baseline"/>
        <w:rPr>
          <w:sz w:val="28"/>
          <w:szCs w:val="28"/>
        </w:rPr>
      </w:pPr>
      <w:r w:rsidRPr="00640757">
        <w:rPr>
          <w:sz w:val="28"/>
          <w:szCs w:val="28"/>
        </w:rPr>
        <w:t>- koszty odbierania i dowożenia do lotniska we Wrocławiu,</w:t>
      </w:r>
    </w:p>
    <w:p w:rsidR="00640757" w:rsidRPr="00640757" w:rsidRDefault="00640757" w:rsidP="00640757">
      <w:pPr>
        <w:pStyle w:val="NormalnyWeb"/>
        <w:shd w:val="clear" w:color="auto" w:fill="FFFFFF"/>
        <w:spacing w:before="0" w:beforeAutospacing="0" w:after="0" w:afterAutospacing="0"/>
        <w:jc w:val="both"/>
        <w:textAlignment w:val="baseline"/>
        <w:rPr>
          <w:sz w:val="28"/>
          <w:szCs w:val="28"/>
        </w:rPr>
      </w:pPr>
      <w:r w:rsidRPr="00640757">
        <w:rPr>
          <w:sz w:val="28"/>
          <w:szCs w:val="28"/>
        </w:rPr>
        <w:t>- koszty biletów lotniczych</w:t>
      </w:r>
    </w:p>
    <w:p w:rsidR="00640757" w:rsidRPr="00640757" w:rsidRDefault="00640757" w:rsidP="005A3135">
      <w:pPr>
        <w:pStyle w:val="NormalnyWeb"/>
        <w:shd w:val="clear" w:color="auto" w:fill="FFFFFF"/>
        <w:spacing w:before="0" w:beforeAutospacing="0" w:after="120" w:afterAutospacing="0"/>
        <w:jc w:val="both"/>
        <w:textAlignment w:val="baseline"/>
        <w:rPr>
          <w:sz w:val="28"/>
          <w:szCs w:val="28"/>
        </w:rPr>
      </w:pPr>
      <w:r w:rsidRPr="00640757">
        <w:rPr>
          <w:sz w:val="28"/>
          <w:szCs w:val="28"/>
        </w:rPr>
        <w:t>- koszty utrzymania członków rad nadzorczych w czasie pobytu w spółce.</w:t>
      </w:r>
    </w:p>
    <w:p w:rsidR="00640757" w:rsidRPr="005A3135" w:rsidRDefault="005A3135" w:rsidP="00640757">
      <w:pPr>
        <w:pStyle w:val="NormalnyWeb"/>
        <w:shd w:val="clear" w:color="auto" w:fill="FFFFFF"/>
        <w:spacing w:before="0" w:beforeAutospacing="0" w:after="0" w:afterAutospacing="0"/>
        <w:jc w:val="both"/>
        <w:textAlignment w:val="baseline"/>
        <w:rPr>
          <w:b/>
          <w:sz w:val="28"/>
          <w:szCs w:val="28"/>
        </w:rPr>
      </w:pPr>
      <w:r w:rsidRPr="005A3135">
        <w:rPr>
          <w:b/>
          <w:sz w:val="28"/>
          <w:szCs w:val="28"/>
        </w:rPr>
        <w:t>II.  NADUŻYCIA W</w:t>
      </w:r>
      <w:r w:rsidR="00640757" w:rsidRPr="005A3135">
        <w:rPr>
          <w:b/>
          <w:sz w:val="28"/>
          <w:szCs w:val="28"/>
        </w:rPr>
        <w:t xml:space="preserve"> KGHM.</w:t>
      </w:r>
    </w:p>
    <w:p w:rsidR="00640757" w:rsidRPr="007F0529" w:rsidRDefault="005A3135" w:rsidP="00640757">
      <w:pPr>
        <w:pStyle w:val="NormalnyWeb"/>
        <w:shd w:val="clear" w:color="auto" w:fill="FFFFFF"/>
        <w:spacing w:before="0" w:beforeAutospacing="0" w:after="0" w:afterAutospacing="0"/>
        <w:jc w:val="both"/>
        <w:textAlignment w:val="baseline"/>
        <w:rPr>
          <w:b/>
          <w:sz w:val="28"/>
          <w:szCs w:val="28"/>
        </w:rPr>
      </w:pPr>
      <w:r>
        <w:rPr>
          <w:b/>
          <w:sz w:val="28"/>
          <w:szCs w:val="28"/>
        </w:rPr>
        <w:t xml:space="preserve">1. </w:t>
      </w:r>
      <w:r w:rsidR="00640757" w:rsidRPr="007F0529">
        <w:rPr>
          <w:b/>
          <w:sz w:val="28"/>
          <w:szCs w:val="28"/>
        </w:rPr>
        <w:t xml:space="preserve"> </w:t>
      </w:r>
      <w:r w:rsidR="007F0529" w:rsidRPr="007F0529">
        <w:rPr>
          <w:b/>
          <w:sz w:val="28"/>
          <w:szCs w:val="28"/>
        </w:rPr>
        <w:t>NANOCARBON sp. z o. o.</w:t>
      </w:r>
    </w:p>
    <w:p w:rsidR="007F0529" w:rsidRDefault="007F0529" w:rsidP="00640757">
      <w:pPr>
        <w:pStyle w:val="NormalnyWeb"/>
        <w:shd w:val="clear" w:color="auto" w:fill="FFFFFF"/>
        <w:spacing w:before="0" w:beforeAutospacing="0" w:after="0" w:afterAutospacing="0"/>
        <w:jc w:val="both"/>
        <w:textAlignment w:val="baseline"/>
        <w:rPr>
          <w:sz w:val="28"/>
          <w:szCs w:val="28"/>
          <w:shd w:val="clear" w:color="auto" w:fill="FFFFFF"/>
        </w:rPr>
      </w:pPr>
      <w:r w:rsidRPr="007F0529">
        <w:rPr>
          <w:sz w:val="28"/>
          <w:szCs w:val="28"/>
          <w:shd w:val="clear" w:color="auto" w:fill="FFFFFF"/>
        </w:rPr>
        <w:t>Udziałowcami Nano Carbon sp. z o.o. zostali Polska Grupa Zbrojeniowa i KGHM Towarzystwo Funduszy Inwestycyjnych. Spółka miała szczegółowo opracować przemysłową technologię wytwarzania </w:t>
      </w:r>
      <w:hyperlink r:id="rId8" w:tgtFrame="_blank" w:history="1">
        <w:r w:rsidRPr="007F0529">
          <w:rPr>
            <w:rStyle w:val="Hipercze"/>
            <w:color w:val="auto"/>
            <w:sz w:val="28"/>
            <w:szCs w:val="28"/>
            <w:u w:val="none"/>
            <w:shd w:val="clear" w:color="auto" w:fill="FFFFFF"/>
          </w:rPr>
          <w:t>grafenu w różnych postaciach</w:t>
        </w:r>
      </w:hyperlink>
      <w:r w:rsidRPr="007F0529">
        <w:rPr>
          <w:sz w:val="28"/>
          <w:szCs w:val="28"/>
          <w:shd w:val="clear" w:color="auto" w:fill="FFFFFF"/>
        </w:rPr>
        <w:t>, w połączeniu z innymi substancjami, głównie z miedzią i niklem. Przychody miały pochodzić m. in. ze sprzedaży tej substancji i jej pochodnych oraz usług badawczo-rozwojowych.</w:t>
      </w:r>
      <w:r w:rsidRPr="007F0529">
        <w:rPr>
          <w:rFonts w:ascii="Trebuchet MS" w:hAnsi="Trebuchet MS"/>
          <w:color w:val="686868"/>
          <w:sz w:val="18"/>
          <w:szCs w:val="18"/>
          <w:shd w:val="clear" w:color="auto" w:fill="FFFFFF"/>
        </w:rPr>
        <w:t xml:space="preserve"> </w:t>
      </w:r>
      <w:r w:rsidRPr="007F0529">
        <w:rPr>
          <w:sz w:val="28"/>
          <w:szCs w:val="28"/>
          <w:shd w:val="clear" w:color="auto" w:fill="FFFFFF"/>
        </w:rPr>
        <w:t xml:space="preserve">W wyniku błędnie prowadzonej </w:t>
      </w:r>
      <w:r w:rsidRPr="007F0529">
        <w:rPr>
          <w:sz w:val="28"/>
          <w:szCs w:val="28"/>
          <w:shd w:val="clear" w:color="auto" w:fill="FFFFFF"/>
        </w:rPr>
        <w:lastRenderedPageBreak/>
        <w:t>działalności podstawowej, która w założeniach miała doprowadzić do komercjalizacji technologii zastosowania grafenu, spółka cały czas ponosiła straty co wymusiło zaprzestanie działalności. W ocenie NIK, sytuacja ta spowodowana była przedwczesnym i nieuzasadnionym gospodarczo wnioskowaniem o dokapitalizowanie Nano Carbon w celu zakupu kosztownej aparatury, bez pozyskania </w:t>
      </w:r>
      <w:hyperlink r:id="rId9" w:tgtFrame="_blank" w:history="1">
        <w:r w:rsidRPr="007F0529">
          <w:rPr>
            <w:rStyle w:val="Hipercze"/>
            <w:color w:val="auto"/>
            <w:sz w:val="28"/>
            <w:szCs w:val="28"/>
            <w:shd w:val="clear" w:color="auto" w:fill="FFFFFF"/>
          </w:rPr>
          <w:t>technologii</w:t>
        </w:r>
      </w:hyperlink>
      <w:r w:rsidRPr="007F0529">
        <w:rPr>
          <w:sz w:val="28"/>
          <w:szCs w:val="28"/>
          <w:shd w:val="clear" w:color="auto" w:fill="FFFFFF"/>
        </w:rPr>
        <w:t>, która pozwoliłaby na efektywne wykorzystanie już wcześniej zakupionych urządzeń. W celu uzyskania tego dokapitalizowania ówczesne władze spółki, w sposób niezgodny ze stanem faktycznym informowały wspólników o sytuacji przedsiębiorstwa spółki. Realizowane umowy gospodarcze, zawierane niekiedy bez należytej dbałości o interes Nano Carbon, nie przyniosły zamierzonych efektów ekonomicznych. Spowodowało to w konsekwencji zmaterializowanie się ryzyka niegospodarności. Konieczna była odsprzedaż nieużytkowanych urządzeń za cenę niższą od kosztów zakupu o ponad 4 mln zł. Pomimo posiadania aktywów trwałych o znacznej wartości Spółka zmuszona była do korzystania z pożyczek dla podtrzymania bieżącego funkcjonowania Spółki</w:t>
      </w:r>
      <w:r>
        <w:rPr>
          <w:sz w:val="28"/>
          <w:szCs w:val="28"/>
          <w:shd w:val="clear" w:color="auto" w:fill="FFFFFF"/>
        </w:rPr>
        <w:t xml:space="preserve">. Agencja Bezpieczeństwa Wewnęrznego zatrzymała pięciu byłych członków zarządu spółki. Straty mają siegać kilkudziesięciu milionów zlotych. Zatrzymań dokonano na terenie województw dolnośląskiego i mazowieckiego. NANO CARBON nie odpowiedziała na pytania o przyszłość spółki, a KGHM zignorował zapytania. </w:t>
      </w:r>
    </w:p>
    <w:p w:rsidR="007F0529" w:rsidRDefault="005A3135" w:rsidP="00640757">
      <w:pPr>
        <w:pStyle w:val="NormalnyWeb"/>
        <w:shd w:val="clear" w:color="auto" w:fill="FFFFFF"/>
        <w:spacing w:before="0" w:beforeAutospacing="0" w:after="0" w:afterAutospacing="0"/>
        <w:jc w:val="both"/>
        <w:textAlignment w:val="baseline"/>
        <w:rPr>
          <w:b/>
          <w:sz w:val="28"/>
          <w:szCs w:val="28"/>
          <w:shd w:val="clear" w:color="auto" w:fill="FFFFFF"/>
        </w:rPr>
      </w:pPr>
      <w:r>
        <w:rPr>
          <w:b/>
          <w:sz w:val="28"/>
          <w:szCs w:val="28"/>
          <w:shd w:val="clear" w:color="auto" w:fill="FFFFFF"/>
        </w:rPr>
        <w:t>2.  Z</w:t>
      </w:r>
      <w:r w:rsidR="007241D6">
        <w:rPr>
          <w:b/>
          <w:sz w:val="28"/>
          <w:szCs w:val="28"/>
          <w:shd w:val="clear" w:color="auto" w:fill="FFFFFF"/>
        </w:rPr>
        <w:t>AKUP MASECZEK, RESPIRATORÓW NA ZLECENIE</w:t>
      </w:r>
      <w:r w:rsidR="005910DE" w:rsidRPr="005910DE">
        <w:rPr>
          <w:b/>
          <w:sz w:val="28"/>
          <w:szCs w:val="28"/>
          <w:shd w:val="clear" w:color="auto" w:fill="FFFFFF"/>
        </w:rPr>
        <w:t xml:space="preserve"> RP.</w:t>
      </w:r>
    </w:p>
    <w:p w:rsidR="001573E2" w:rsidRPr="001573E2" w:rsidRDefault="005910DE" w:rsidP="001573E2">
      <w:pPr>
        <w:shd w:val="clear" w:color="auto" w:fill="FFFFFF"/>
        <w:spacing w:after="0" w:line="240" w:lineRule="auto"/>
        <w:jc w:val="both"/>
        <w:rPr>
          <w:rFonts w:ascii="Times New Roman" w:eastAsia="Times New Roman" w:hAnsi="Times New Roman" w:cs="Times New Roman"/>
          <w:color w:val="000000"/>
          <w:sz w:val="28"/>
          <w:szCs w:val="28"/>
          <w:lang w:eastAsia="pl-PL"/>
        </w:rPr>
      </w:pPr>
      <w:r w:rsidRPr="005910DE">
        <w:rPr>
          <w:rFonts w:ascii="Times New Roman" w:hAnsi="Times New Roman" w:cs="Times New Roman"/>
          <w:sz w:val="28"/>
          <w:szCs w:val="28"/>
          <w:shd w:val="clear" w:color="auto" w:fill="FFFFFF"/>
        </w:rPr>
        <w:t xml:space="preserve">W kwietniu br. </w:t>
      </w:r>
      <w:r w:rsidRPr="005910DE">
        <w:rPr>
          <w:rFonts w:ascii="Times New Roman" w:eastAsia="Times New Roman" w:hAnsi="Times New Roman" w:cs="Times New Roman"/>
          <w:bCs/>
          <w:color w:val="222222"/>
          <w:sz w:val="28"/>
          <w:szCs w:val="28"/>
          <w:lang w:eastAsia="pl-PL"/>
        </w:rPr>
        <w:t>„Gazeta Wyborczea” poinformowała, ze  KGHM wydał miliony publicznych pieniędzy na chińskie maseczki z podrobionymi certyfikatami. Spółka odpierała zarzuty, informując, że gazeta kłamie.</w:t>
      </w:r>
      <w:r w:rsidRPr="005910DE">
        <w:rPr>
          <w:rFonts w:ascii="Times New Roman" w:eastAsia="Times New Roman" w:hAnsi="Times New Roman" w:cs="Times New Roman"/>
          <w:color w:val="222222"/>
          <w:sz w:val="28"/>
          <w:szCs w:val="28"/>
          <w:lang w:eastAsia="pl-PL"/>
        </w:rPr>
        <w:t xml:space="preserve"> KGHM wydał też specjalne oświadczenie w sprawie publikacji „G</w:t>
      </w:r>
      <w:r>
        <w:rPr>
          <w:rFonts w:ascii="Times New Roman" w:eastAsia="Times New Roman" w:hAnsi="Times New Roman" w:cs="Times New Roman"/>
          <w:color w:val="222222"/>
          <w:sz w:val="28"/>
          <w:szCs w:val="28"/>
          <w:lang w:eastAsia="pl-PL"/>
        </w:rPr>
        <w:t>azety Wyborczej”.</w:t>
      </w:r>
      <w:r w:rsidRPr="005910DE">
        <w:rPr>
          <w:rFonts w:ascii="Times New Roman" w:eastAsia="Times New Roman" w:hAnsi="Times New Roman" w:cs="Times New Roman"/>
          <w:color w:val="222222"/>
          <w:sz w:val="28"/>
          <w:szCs w:val="28"/>
          <w:lang w:eastAsia="pl-PL"/>
        </w:rPr>
        <w:t xml:space="preserve"> że materiał dziennika to „kłamstwa, oszczerstwa i manipulacje”, a sprowadzony sprzęt spełnia wszystkie zalecenie Komisji Europejskiej, ma komplet niezbędnych dokumentów i był testowany przez najbardziej wiarygodne organizacje</w:t>
      </w:r>
      <w:r>
        <w:rPr>
          <w:rFonts w:ascii="Times New Roman" w:eastAsia="Times New Roman" w:hAnsi="Times New Roman" w:cs="Times New Roman"/>
          <w:color w:val="222222"/>
          <w:sz w:val="28"/>
          <w:szCs w:val="28"/>
          <w:lang w:eastAsia="pl-PL"/>
        </w:rPr>
        <w:t>.</w:t>
      </w:r>
      <w:r w:rsidRPr="005910DE">
        <w:rPr>
          <w:rFonts w:ascii="Times New Roman" w:eastAsia="Times New Roman" w:hAnsi="Times New Roman" w:cs="Times New Roman"/>
          <w:bCs/>
          <w:color w:val="222222"/>
          <w:sz w:val="24"/>
          <w:szCs w:val="24"/>
          <w:lang w:eastAsia="pl-PL"/>
        </w:rPr>
        <w:t xml:space="preserve"> </w:t>
      </w:r>
      <w:r w:rsidRPr="001573E2">
        <w:rPr>
          <w:rFonts w:ascii="Times New Roman" w:eastAsia="Times New Roman" w:hAnsi="Times New Roman" w:cs="Times New Roman"/>
          <w:bCs/>
          <w:color w:val="222222"/>
          <w:sz w:val="28"/>
          <w:szCs w:val="28"/>
          <w:lang w:eastAsia="pl-PL"/>
        </w:rPr>
        <w:t>„Miliony maseczek sprowadzonych z Chin przez KGHM nie mają żadnych certyfikatów jakości, a rząd USA nie dopuścił ich do obrotu” – pisze w kolejnej publikacji „Gazeta Wyborcza”, na co KGHM w mediach społecznościowych twardo odpowiada, że to fake news i zapewnia, że za ten artykuł pozwie gazetę do sądu.</w:t>
      </w:r>
      <w:r w:rsidR="001573E2">
        <w:rPr>
          <w:rFonts w:ascii="Times New Roman" w:eastAsia="Times New Roman" w:hAnsi="Times New Roman" w:cs="Times New Roman"/>
          <w:bCs/>
          <w:color w:val="222222"/>
          <w:sz w:val="28"/>
          <w:szCs w:val="28"/>
          <w:lang w:eastAsia="pl-PL"/>
        </w:rPr>
        <w:t xml:space="preserve"> </w:t>
      </w:r>
      <w:r w:rsidR="001573E2" w:rsidRPr="001573E2">
        <w:rPr>
          <w:rFonts w:ascii="Times New Roman" w:eastAsia="Times New Roman" w:hAnsi="Times New Roman" w:cs="Times New Roman"/>
          <w:bCs/>
          <w:color w:val="222222"/>
          <w:sz w:val="28"/>
          <w:szCs w:val="28"/>
          <w:lang w:eastAsia="pl-PL"/>
        </w:rPr>
        <w:t xml:space="preserve">W maju </w:t>
      </w:r>
      <w:r w:rsidR="001573E2" w:rsidRPr="001573E2">
        <w:rPr>
          <w:rFonts w:ascii="Times New Roman" w:eastAsia="Times New Roman" w:hAnsi="Times New Roman" w:cs="Times New Roman"/>
          <w:color w:val="000000"/>
          <w:sz w:val="28"/>
          <w:szCs w:val="28"/>
          <w:lang w:eastAsia="pl-PL"/>
        </w:rPr>
        <w:t>warszawska prokuratura wszczęła śledztwo w sprawie podejrzenia oszustwa wielkich rozmiarów przy sprzedaży środków ochrony dla Polskiej Miedzi i Wielkiej Orkiestry Świątecznej Pomocy.</w:t>
      </w:r>
    </w:p>
    <w:p w:rsidR="005A3135" w:rsidRDefault="001573E2" w:rsidP="005A3135">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pl-PL"/>
        </w:rPr>
      </w:pPr>
      <w:r w:rsidRPr="001573E2">
        <w:rPr>
          <w:rFonts w:ascii="Times New Roman" w:eastAsia="Times New Roman" w:hAnsi="Times New Roman" w:cs="Times New Roman"/>
          <w:color w:val="000000"/>
          <w:sz w:val="28"/>
          <w:szCs w:val="28"/>
          <w:lang w:eastAsia="pl-PL"/>
        </w:rPr>
        <w:t>Okazało się bowiem, że żadne z setek tysięcy zakupionych masek nie chronią przed koronawirusem, a dla lekarzy są bezużyteczne. – Punktem stycznym przestępstwa były właśnie certyfikaty, które przedstawiali sprzedający. Zakupy chińskich masek przez pośrednika Quantron SA dokonał KGHM. Wszystkie miały rzekomo potrzebne atesty i certyfikaty na UE.Po przebadaniu w Centralnym Instytucie Ochrony Pracy, wszystkie maski okazały się bezwartościowe – nie spełniają norm FFP1, 2 i 3 i nie mogą być wykorzystywane w szpitalach. Oficjalnie potwierdziła to Polska Miedź.</w:t>
      </w:r>
      <w:r w:rsidR="00893BD3">
        <w:rPr>
          <w:rFonts w:ascii="Times New Roman" w:eastAsia="Times New Roman" w:hAnsi="Times New Roman" w:cs="Times New Roman"/>
          <w:color w:val="000000"/>
          <w:sz w:val="28"/>
          <w:szCs w:val="28"/>
          <w:lang w:eastAsia="pl-PL"/>
        </w:rPr>
        <w:t xml:space="preserve"> KGHM </w:t>
      </w:r>
      <w:r w:rsidR="00893BD3">
        <w:rPr>
          <w:rFonts w:ascii="Times New Roman" w:eastAsia="Times New Roman" w:hAnsi="Times New Roman" w:cs="Times New Roman"/>
          <w:color w:val="000000"/>
          <w:sz w:val="28"/>
          <w:szCs w:val="28"/>
          <w:lang w:eastAsia="pl-PL"/>
        </w:rPr>
        <w:lastRenderedPageBreak/>
        <w:t xml:space="preserve">zarzucił kłamstwa GW i zwrócił się do sądu z pozwem o zniesławienie. Kiedy potwierdziły się medialne informacje o bezużytecznych maseczkach zakupionych przez KGHM, GW zwróciła się do KGHM o przeproszenie dziennikarza Jacka Harłukowicza. </w:t>
      </w:r>
      <w:r w:rsidR="00893BD3" w:rsidRPr="00893BD3">
        <w:rPr>
          <w:rFonts w:ascii="Times New Roman" w:eastAsia="Times New Roman" w:hAnsi="Times New Roman" w:cs="Times New Roman"/>
          <w:color w:val="111111"/>
          <w:sz w:val="28"/>
          <w:szCs w:val="28"/>
          <w:lang w:eastAsia="pl-PL"/>
        </w:rPr>
        <w:t>KGHM nie odniósł się jednak do oskarżeń, które wcześniej rzucał pod adresem Jacka Harłukowicza. Nie wycofał ich i nie przeprosili za nie.</w:t>
      </w:r>
      <w:r w:rsidR="00893BD3">
        <w:rPr>
          <w:rFonts w:ascii="Times New Roman" w:eastAsia="Times New Roman" w:hAnsi="Times New Roman" w:cs="Times New Roman"/>
          <w:color w:val="111111"/>
          <w:sz w:val="28"/>
          <w:szCs w:val="28"/>
          <w:lang w:eastAsia="pl-PL"/>
        </w:rPr>
        <w:t xml:space="preserve"> W czerwcu GW poinformowała, że zadania zakupu sprzętu z Chin na zlecenie Premiera RP otrzymali dwaj zaufani ludzie Prezesa Chludzinskiego Radosław Żydok Dyrektor Departamenti Analiz Regulacyjnych i Strategicznych oraz Kasjan Wyligała Dyrektor Naczelny</w:t>
      </w:r>
      <w:r w:rsidR="00410F69">
        <w:rPr>
          <w:rFonts w:ascii="Times New Roman" w:eastAsia="Times New Roman" w:hAnsi="Times New Roman" w:cs="Times New Roman"/>
          <w:color w:val="111111"/>
          <w:sz w:val="28"/>
          <w:szCs w:val="28"/>
          <w:lang w:eastAsia="pl-PL"/>
        </w:rPr>
        <w:t xml:space="preserve"> ds. Nadzoru Korporacyjnego w Centraki KGHM. Dlaczego zlecenie zakupu sprzetu z Chin nie otrzymały wyspecjalizowane MERCUS LOGISTYKA I KGHM METRACO spółki z GK KGHM, tego nie ujawniono. Ujawniono, że zlecenie otrzymała spólka </w:t>
      </w:r>
      <w:r w:rsidR="00410F69" w:rsidRPr="001573E2">
        <w:rPr>
          <w:rFonts w:ascii="Times New Roman" w:eastAsia="Times New Roman" w:hAnsi="Times New Roman" w:cs="Times New Roman"/>
          <w:color w:val="000000"/>
          <w:sz w:val="28"/>
          <w:szCs w:val="28"/>
          <w:lang w:eastAsia="pl-PL"/>
        </w:rPr>
        <w:t>Quantron SA</w:t>
      </w:r>
      <w:r w:rsidR="00410F69">
        <w:rPr>
          <w:rFonts w:ascii="Times New Roman" w:eastAsia="Times New Roman" w:hAnsi="Times New Roman" w:cs="Times New Roman"/>
          <w:color w:val="000000"/>
          <w:sz w:val="28"/>
          <w:szCs w:val="28"/>
          <w:lang w:eastAsia="pl-PL"/>
        </w:rPr>
        <w:t xml:space="preserve"> powiązana z ludżmi wywodzącymi się z peerelowskich slużb specjalnych. W sierpniu GW poinformowała, ze dwukrotnie w sądzie wygrala z KGHM. Pozwy o sprostowanie tekstów o bezwartościowych maskach zostały oddalone. KGHM nie odniósł się do tej informacji. </w:t>
      </w:r>
    </w:p>
    <w:p w:rsidR="001573E2" w:rsidRPr="007241D6" w:rsidRDefault="00410F69" w:rsidP="005A3135">
      <w:pPr>
        <w:shd w:val="clear" w:color="auto" w:fill="FFFFFF"/>
        <w:spacing w:after="0" w:line="240" w:lineRule="auto"/>
        <w:jc w:val="both"/>
        <w:textAlignment w:val="baseline"/>
        <w:rPr>
          <w:rFonts w:ascii="Times New Roman" w:hAnsi="Times New Roman" w:cs="Times New Roman"/>
          <w:b/>
          <w:sz w:val="28"/>
          <w:szCs w:val="28"/>
        </w:rPr>
      </w:pPr>
      <w:r>
        <w:rPr>
          <w:rFonts w:ascii="Times New Roman" w:eastAsia="Times New Roman" w:hAnsi="Times New Roman" w:cs="Times New Roman"/>
          <w:color w:val="000000"/>
          <w:sz w:val="28"/>
          <w:szCs w:val="28"/>
          <w:lang w:eastAsia="pl-PL"/>
        </w:rPr>
        <w:t xml:space="preserve">W sprawozdaniu finansowym za I półrocze 2020 r. KGHM informuje, </w:t>
      </w:r>
      <w:r w:rsidRPr="005A3135">
        <w:rPr>
          <w:rFonts w:ascii="Times New Roman" w:eastAsia="Times New Roman" w:hAnsi="Times New Roman" w:cs="Times New Roman"/>
          <w:color w:val="000000"/>
          <w:sz w:val="28"/>
          <w:szCs w:val="28"/>
          <w:lang w:eastAsia="pl-PL"/>
        </w:rPr>
        <w:t>że</w:t>
      </w:r>
      <w:r w:rsidRPr="005A3135">
        <w:rPr>
          <w:rFonts w:ascii="Times New Roman" w:hAnsi="Times New Roman" w:cs="Times New Roman"/>
          <w:sz w:val="28"/>
          <w:szCs w:val="28"/>
        </w:rPr>
        <w:t xml:space="preserve"> </w:t>
      </w:r>
      <w:r w:rsidR="005A3135" w:rsidRPr="005A3135">
        <w:rPr>
          <w:rFonts w:ascii="Times New Roman" w:hAnsi="Times New Roman" w:cs="Times New Roman"/>
          <w:sz w:val="28"/>
          <w:szCs w:val="28"/>
        </w:rPr>
        <w:t>„wystąpiły</w:t>
      </w:r>
      <w:r w:rsidRPr="005A3135">
        <w:rPr>
          <w:rFonts w:ascii="Times New Roman" w:hAnsi="Times New Roman" w:cs="Times New Roman"/>
          <w:sz w:val="28"/>
          <w:szCs w:val="28"/>
        </w:rPr>
        <w:t xml:space="preserve"> transakcje wynikające z nadzwyczajnych poleceń administracyjnych opartych o art. 11 ustawy z dnia 2 marca 2020 r. o szczególnych rozwiązaniach związanych z zapobieganiem, przeciwdziałaniem i zwalczaniem COVID-19, innych chorób zakaźnych oraz wywołanych nimi sytuacji kryzysowych (Dz. U. z 2020, poz. 374 ze zm.), dotyczące sprzedaży środków ochrony indywidualnej o wartości 104 mln PLN. </w:t>
      </w:r>
      <w:r w:rsidRPr="007241D6">
        <w:rPr>
          <w:rFonts w:ascii="Times New Roman" w:hAnsi="Times New Roman" w:cs="Times New Roman"/>
          <w:b/>
          <w:sz w:val="28"/>
          <w:szCs w:val="28"/>
        </w:rPr>
        <w:t>Nierozliczone saldo należności z tytułu tych transakcji na dzień 30 czerwca 2020 r. wy</w:t>
      </w:r>
      <w:r w:rsidR="005A3135" w:rsidRPr="007241D6">
        <w:rPr>
          <w:rFonts w:ascii="Times New Roman" w:hAnsi="Times New Roman" w:cs="Times New Roman"/>
          <w:b/>
          <w:sz w:val="28"/>
          <w:szCs w:val="28"/>
        </w:rPr>
        <w:t xml:space="preserve">niosło 128 mln PLN”. </w:t>
      </w:r>
    </w:p>
    <w:p w:rsidR="005A3135" w:rsidRDefault="005A3135" w:rsidP="001573E2">
      <w:pPr>
        <w:shd w:val="clear" w:color="auto" w:fill="FFFFFF"/>
        <w:spacing w:after="12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Jeżeli rząd nie zapłaci za zakupione przez KGHM środki</w:t>
      </w:r>
      <w:r w:rsidRPr="005A3135">
        <w:rPr>
          <w:rFonts w:ascii="Times New Roman" w:hAnsi="Times New Roman" w:cs="Times New Roman"/>
          <w:sz w:val="28"/>
          <w:szCs w:val="28"/>
        </w:rPr>
        <w:t xml:space="preserve"> ochrony indywidualnej</w:t>
      </w:r>
      <w:r>
        <w:rPr>
          <w:rFonts w:ascii="Times New Roman" w:hAnsi="Times New Roman" w:cs="Times New Roman"/>
          <w:sz w:val="28"/>
          <w:szCs w:val="28"/>
        </w:rPr>
        <w:t>, wówczas KGHM zaliczy w swoje koszty poniesione wydatki. W tej sytuacji KGHM powinien utworzyć rezerwę w wysokości 128 mln PLN, Tego nie dokonano, bo wówczas wynik netto KGHM nie zamkną</w:t>
      </w:r>
      <w:r w:rsidR="007241D6">
        <w:rPr>
          <w:rFonts w:ascii="Times New Roman" w:hAnsi="Times New Roman" w:cs="Times New Roman"/>
          <w:sz w:val="28"/>
          <w:szCs w:val="28"/>
        </w:rPr>
        <w:t xml:space="preserve">łby się zyskiem 9 mln PLN, </w:t>
      </w:r>
      <w:r>
        <w:rPr>
          <w:rFonts w:ascii="Times New Roman" w:hAnsi="Times New Roman" w:cs="Times New Roman"/>
          <w:sz w:val="28"/>
          <w:szCs w:val="28"/>
        </w:rPr>
        <w:t xml:space="preserve">a zamknąłby się stratą 119 mln PLN. Ponadto ten koszt poniesiony na zlecenie Premiera RP nie będzie kosztem uzyskania przychodu. </w:t>
      </w:r>
    </w:p>
    <w:p w:rsidR="005A3135" w:rsidRPr="005A3135" w:rsidRDefault="005A3135" w:rsidP="001573E2">
      <w:pPr>
        <w:shd w:val="clear" w:color="auto" w:fill="FFFFFF"/>
        <w:spacing w:after="120" w:line="240" w:lineRule="auto"/>
        <w:jc w:val="both"/>
        <w:textAlignment w:val="baseline"/>
        <w:rPr>
          <w:rFonts w:ascii="Times New Roman" w:hAnsi="Times New Roman" w:cs="Times New Roman"/>
          <w:b/>
          <w:sz w:val="28"/>
          <w:szCs w:val="28"/>
        </w:rPr>
      </w:pPr>
      <w:r w:rsidRPr="005A3135">
        <w:rPr>
          <w:rFonts w:ascii="Times New Roman" w:hAnsi="Times New Roman" w:cs="Times New Roman"/>
          <w:b/>
          <w:sz w:val="28"/>
          <w:szCs w:val="28"/>
        </w:rPr>
        <w:t>III. WYNIKI KGHM ZA II KWARTAŁ 2020 R.</w:t>
      </w:r>
    </w:p>
    <w:p w:rsidR="008D79B1" w:rsidRDefault="008D79B1" w:rsidP="008D79B1">
      <w:pPr>
        <w:pStyle w:val="NormalnyWeb"/>
        <w:shd w:val="clear" w:color="auto" w:fill="FFFFFF"/>
        <w:spacing w:before="0" w:beforeAutospacing="0" w:after="0" w:afterAutospacing="0"/>
        <w:jc w:val="both"/>
        <w:rPr>
          <w:sz w:val="28"/>
          <w:szCs w:val="28"/>
        </w:rPr>
      </w:pPr>
      <w:r>
        <w:rPr>
          <w:sz w:val="28"/>
          <w:szCs w:val="28"/>
        </w:rPr>
        <w:t xml:space="preserve">1. </w:t>
      </w:r>
      <w:r w:rsidRPr="00AD68DC">
        <w:rPr>
          <w:sz w:val="28"/>
          <w:szCs w:val="28"/>
        </w:rPr>
        <w:t>19 sierpnia KGHM opublikował wyniki finansowe za II kw.</w:t>
      </w:r>
      <w:r>
        <w:rPr>
          <w:sz w:val="28"/>
          <w:szCs w:val="28"/>
        </w:rPr>
        <w:t xml:space="preserve"> 2020 r. W</w:t>
      </w:r>
      <w:r w:rsidRPr="00AD68DC">
        <w:rPr>
          <w:sz w:val="28"/>
          <w:szCs w:val="28"/>
        </w:rPr>
        <w:t xml:space="preserve"> odniesieniu do II kwartału 2019 r.</w:t>
      </w:r>
      <w:r>
        <w:rPr>
          <w:sz w:val="28"/>
          <w:szCs w:val="28"/>
        </w:rPr>
        <w:t xml:space="preserve"> wyniki prezentowały się następująco</w:t>
      </w:r>
      <w:r w:rsidRPr="00AD68DC">
        <w:rPr>
          <w:sz w:val="28"/>
          <w:szCs w:val="28"/>
        </w:rPr>
        <w:t xml:space="preserve">: </w:t>
      </w:r>
      <w:r w:rsidRPr="00AD68DC">
        <w:rPr>
          <w:bCs/>
          <w:sz w:val="28"/>
          <w:szCs w:val="28"/>
        </w:rPr>
        <w:t>Niższa produkcja miedzi płatnej w GK KGHM Polska Miedź S.A. (-1%, 177 tys. ton), niższa produkcja srebra (-4%, 373 ton). Niższe przychody (-2%, 5 649</w:t>
      </w:r>
      <w:r>
        <w:rPr>
          <w:bCs/>
          <w:sz w:val="28"/>
          <w:szCs w:val="28"/>
        </w:rPr>
        <w:t xml:space="preserve"> mln PLN), </w:t>
      </w:r>
      <w:r w:rsidRPr="00AD68DC">
        <w:rPr>
          <w:bCs/>
          <w:sz w:val="28"/>
          <w:szCs w:val="28"/>
        </w:rPr>
        <w:t>wyższa skorygowana EBITDA (+19%, 1 522 mln PLN).</w:t>
      </w:r>
      <w:r>
        <w:rPr>
          <w:bCs/>
          <w:sz w:val="28"/>
          <w:szCs w:val="28"/>
        </w:rPr>
        <w:t xml:space="preserve"> Bliski zera s</w:t>
      </w:r>
      <w:r w:rsidRPr="00AD68DC">
        <w:rPr>
          <w:bCs/>
          <w:sz w:val="28"/>
          <w:szCs w:val="28"/>
        </w:rPr>
        <w:t xml:space="preserve">konsolidowany wynik netto KGHM (-98% 9 mln), </w:t>
      </w:r>
      <w:r w:rsidRPr="00AD68DC">
        <w:rPr>
          <w:sz w:val="28"/>
          <w:szCs w:val="28"/>
        </w:rPr>
        <w:t xml:space="preserve">Zmniejszenie przychodów we wszystkich segmentach nastąpiło głównie w związku z mniej korzystnymi uwarunkowaniami makroekonomicznymi. </w:t>
      </w:r>
    </w:p>
    <w:p w:rsidR="008D79B1" w:rsidRPr="00AD68DC" w:rsidRDefault="008D79B1" w:rsidP="008D79B1">
      <w:pPr>
        <w:pStyle w:val="NormalnyWeb"/>
        <w:shd w:val="clear" w:color="auto" w:fill="FFFFFF"/>
        <w:spacing w:before="0" w:beforeAutospacing="0" w:after="0" w:afterAutospacing="0"/>
        <w:jc w:val="both"/>
        <w:rPr>
          <w:sz w:val="28"/>
          <w:szCs w:val="28"/>
        </w:rPr>
      </w:pPr>
      <w:r w:rsidRPr="00AD68DC">
        <w:rPr>
          <w:sz w:val="28"/>
          <w:szCs w:val="28"/>
        </w:rPr>
        <w:t>Pr</w:t>
      </w:r>
      <w:r>
        <w:rPr>
          <w:sz w:val="28"/>
          <w:szCs w:val="28"/>
        </w:rPr>
        <w:t xml:space="preserve">zychody ze sprzedaży </w:t>
      </w:r>
      <w:r w:rsidR="007241D6">
        <w:rPr>
          <w:sz w:val="28"/>
          <w:szCs w:val="28"/>
        </w:rPr>
        <w:t xml:space="preserve">jednostkowe </w:t>
      </w:r>
      <w:r>
        <w:rPr>
          <w:sz w:val="28"/>
          <w:szCs w:val="28"/>
        </w:rPr>
        <w:t>KGHM PM</w:t>
      </w:r>
      <w:r w:rsidRPr="00AD68DC">
        <w:rPr>
          <w:sz w:val="28"/>
          <w:szCs w:val="28"/>
        </w:rPr>
        <w:t xml:space="preserve"> S.A. w II kwartale 2020 roku wyniosły 4 672 mln PLN i były wyższe o 157 mln PLN (</w:t>
      </w:r>
      <w:r>
        <w:rPr>
          <w:sz w:val="28"/>
          <w:szCs w:val="28"/>
        </w:rPr>
        <w:t>+3%) niż</w:t>
      </w:r>
      <w:r w:rsidRPr="00AD68DC">
        <w:rPr>
          <w:sz w:val="28"/>
          <w:szCs w:val="28"/>
        </w:rPr>
        <w:t xml:space="preserve"> w </w:t>
      </w:r>
      <w:r w:rsidRPr="00AD68DC">
        <w:rPr>
          <w:sz w:val="28"/>
          <w:szCs w:val="28"/>
        </w:rPr>
        <w:lastRenderedPageBreak/>
        <w:t xml:space="preserve">porównywalnym </w:t>
      </w:r>
      <w:r>
        <w:rPr>
          <w:sz w:val="28"/>
          <w:szCs w:val="28"/>
        </w:rPr>
        <w:t>okresie 2019 roku.</w:t>
      </w:r>
      <w:r w:rsidRPr="00AD68DC">
        <w:rPr>
          <w:sz w:val="28"/>
          <w:szCs w:val="28"/>
        </w:rPr>
        <w:t xml:space="preserve"> Zysk netto</w:t>
      </w:r>
      <w:r>
        <w:rPr>
          <w:sz w:val="28"/>
          <w:szCs w:val="28"/>
        </w:rPr>
        <w:t xml:space="preserve"> jednostkowy KGHM PM SA wyniósł</w:t>
      </w:r>
      <w:r w:rsidRPr="00AD68DC">
        <w:rPr>
          <w:sz w:val="28"/>
          <w:szCs w:val="28"/>
        </w:rPr>
        <w:t xml:space="preserve"> 532 mln PLN.  Skorygowana EBIDTA była wyższa o 111 mln PLN (+12%) i wyniosła 1 031 mln PLN </w:t>
      </w:r>
    </w:p>
    <w:p w:rsidR="008D79B1" w:rsidRPr="00AD68DC" w:rsidRDefault="008D79B1" w:rsidP="008D79B1">
      <w:pPr>
        <w:pStyle w:val="NormalnyWeb"/>
        <w:shd w:val="clear" w:color="auto" w:fill="FFFFFF"/>
        <w:spacing w:before="0" w:beforeAutospacing="0" w:after="0" w:afterAutospacing="0"/>
        <w:jc w:val="both"/>
        <w:rPr>
          <w:sz w:val="28"/>
          <w:szCs w:val="28"/>
        </w:rPr>
      </w:pPr>
      <w:r w:rsidRPr="00AD68DC">
        <w:rPr>
          <w:sz w:val="28"/>
          <w:szCs w:val="28"/>
        </w:rPr>
        <w:t xml:space="preserve">Przychody ze sprzedaży KGHM INTERNATIONAL były niższe o 37 mln USD (19%) i wyniosly 157 mln USD, strata netto była wyższa o 54 mln USD (154%) i wyniosła 99 mln USD, Skorygowana EBIDTA </w:t>
      </w:r>
      <w:r>
        <w:rPr>
          <w:sz w:val="28"/>
          <w:szCs w:val="28"/>
        </w:rPr>
        <w:t>była niższa o</w:t>
      </w:r>
      <w:r w:rsidRPr="00AD68DC">
        <w:rPr>
          <w:sz w:val="28"/>
          <w:szCs w:val="28"/>
        </w:rPr>
        <w:t xml:space="preserve"> 17 mln USD (39%) i wyniosła 27 mln USD.</w:t>
      </w:r>
    </w:p>
    <w:p w:rsidR="008D79B1" w:rsidRDefault="008D79B1" w:rsidP="008D79B1">
      <w:pPr>
        <w:pStyle w:val="NormalnyWeb"/>
        <w:shd w:val="clear" w:color="auto" w:fill="FFFFFF"/>
        <w:spacing w:before="0" w:beforeAutospacing="0" w:after="0" w:afterAutospacing="0"/>
        <w:jc w:val="both"/>
        <w:rPr>
          <w:sz w:val="28"/>
          <w:szCs w:val="28"/>
        </w:rPr>
      </w:pPr>
      <w:r w:rsidRPr="00AD68DC">
        <w:rPr>
          <w:sz w:val="28"/>
          <w:szCs w:val="28"/>
        </w:rPr>
        <w:t>Przychody ze sprzedaży SIERRA GORDA S.C.M. były wyższe o 85 mln USD (38%) i wyniosły 310 mln USD,  strata netto była niższa o 40 mln USD (53%) i wyniosła 36 mln USD, skorygowana EBIDTA była wyższa o 85 mln USD (139%) i  wyniosła 147 mln USD.</w:t>
      </w:r>
    </w:p>
    <w:p w:rsidR="00DB31BE" w:rsidRPr="004777C5" w:rsidRDefault="00DB31BE" w:rsidP="00DB31BE">
      <w:pPr>
        <w:spacing w:after="0" w:line="187" w:lineRule="atLeast"/>
        <w:jc w:val="both"/>
        <w:rPr>
          <w:rFonts w:ascii="Times New Roman" w:eastAsia="Times New Roman" w:hAnsi="Times New Roman" w:cs="Times New Roman"/>
          <w:color w:val="333333"/>
          <w:sz w:val="28"/>
          <w:szCs w:val="28"/>
          <w:lang w:eastAsia="pl-PL"/>
        </w:rPr>
      </w:pPr>
      <w:r>
        <w:rPr>
          <w:rFonts w:ascii="Times New Roman" w:eastAsia="Times New Roman" w:hAnsi="Times New Roman" w:cs="Times New Roman"/>
          <w:color w:val="333333"/>
          <w:sz w:val="28"/>
          <w:szCs w:val="28"/>
          <w:lang w:eastAsia="pl-PL"/>
        </w:rPr>
        <w:t>2</w:t>
      </w:r>
      <w:r w:rsidRPr="004777C5">
        <w:rPr>
          <w:rFonts w:ascii="Times New Roman" w:eastAsia="Times New Roman" w:hAnsi="Times New Roman" w:cs="Times New Roman"/>
          <w:color w:val="333333"/>
          <w:sz w:val="28"/>
          <w:szCs w:val="28"/>
          <w:lang w:eastAsia="pl-PL"/>
        </w:rPr>
        <w:t xml:space="preserve">. </w:t>
      </w:r>
      <w:r w:rsidRPr="004777C5">
        <w:rPr>
          <w:rFonts w:ascii="Times New Roman" w:hAnsi="Times New Roman" w:cs="Times New Roman"/>
          <w:bCs/>
          <w:sz w:val="28"/>
          <w:szCs w:val="28"/>
        </w:rPr>
        <w:t xml:space="preserve">Skonsolidowany wynik netto KGHM za II kw. 2020 r. </w:t>
      </w:r>
      <w:r>
        <w:rPr>
          <w:rFonts w:ascii="Times New Roman" w:hAnsi="Times New Roman" w:cs="Times New Roman"/>
          <w:bCs/>
          <w:sz w:val="28"/>
          <w:szCs w:val="28"/>
        </w:rPr>
        <w:t xml:space="preserve">w wysokości </w:t>
      </w:r>
      <w:r w:rsidRPr="004777C5">
        <w:rPr>
          <w:rFonts w:ascii="Times New Roman" w:hAnsi="Times New Roman" w:cs="Times New Roman"/>
          <w:bCs/>
          <w:sz w:val="28"/>
          <w:szCs w:val="28"/>
        </w:rPr>
        <w:t xml:space="preserve">9 mln PLN został osiągnięty dzięki obniżce podatku od kopalin o 15%. </w:t>
      </w:r>
      <w:r>
        <w:rPr>
          <w:rFonts w:ascii="Times New Roman" w:hAnsi="Times New Roman" w:cs="Times New Roman"/>
          <w:bCs/>
          <w:sz w:val="28"/>
          <w:szCs w:val="28"/>
        </w:rPr>
        <w:t xml:space="preserve">W II kw. br. KGHM zaoszczędził na podatku od kopalin 96 mln PLN, a w całym I półroczu br. 188 mln </w:t>
      </w:r>
      <w:r w:rsidR="007241D6">
        <w:rPr>
          <w:rFonts w:ascii="Times New Roman" w:hAnsi="Times New Roman" w:cs="Times New Roman"/>
          <w:bCs/>
          <w:sz w:val="28"/>
          <w:szCs w:val="28"/>
        </w:rPr>
        <w:t xml:space="preserve">PLN. Ponadto </w:t>
      </w:r>
      <w:r>
        <w:rPr>
          <w:rFonts w:ascii="Times New Roman" w:hAnsi="Times New Roman" w:cs="Times New Roman"/>
          <w:bCs/>
          <w:sz w:val="28"/>
          <w:szCs w:val="28"/>
        </w:rPr>
        <w:t>KGHM zapłacił niższy o 91 mln PLN (19%) podatek dochodowy w wysokości 394 mln PLN.</w:t>
      </w:r>
    </w:p>
    <w:p w:rsidR="008D79B1" w:rsidRPr="002036B3" w:rsidRDefault="00DB31BE" w:rsidP="008D79B1">
      <w:pPr>
        <w:pStyle w:val="NormalnyWeb"/>
        <w:shd w:val="clear" w:color="auto" w:fill="FFFFFF"/>
        <w:spacing w:before="0" w:beforeAutospacing="0" w:after="0" w:afterAutospacing="0"/>
        <w:jc w:val="both"/>
        <w:rPr>
          <w:sz w:val="28"/>
          <w:szCs w:val="28"/>
        </w:rPr>
      </w:pPr>
      <w:r>
        <w:rPr>
          <w:rFonts w:eastAsiaTheme="minorHAnsi"/>
          <w:color w:val="333333"/>
          <w:sz w:val="28"/>
          <w:szCs w:val="28"/>
          <w:lang w:eastAsia="en-US"/>
        </w:rPr>
        <w:t xml:space="preserve">3. </w:t>
      </w:r>
      <w:r w:rsidR="008D79B1" w:rsidRPr="002036B3">
        <w:rPr>
          <w:sz w:val="28"/>
          <w:szCs w:val="28"/>
        </w:rPr>
        <w:t xml:space="preserve"> Dług netto KGHM na dzień 30.06.2020 </w:t>
      </w:r>
      <w:r w:rsidR="002036B3" w:rsidRPr="002036B3">
        <w:rPr>
          <w:sz w:val="28"/>
          <w:szCs w:val="28"/>
        </w:rPr>
        <w:t xml:space="preserve">wyniósł 8 898 mln PLN </w:t>
      </w:r>
      <w:r w:rsidR="002036B3">
        <w:rPr>
          <w:sz w:val="28"/>
          <w:szCs w:val="28"/>
        </w:rPr>
        <w:t>i</w:t>
      </w:r>
      <w:r w:rsidR="008D79B1" w:rsidRPr="002036B3">
        <w:rPr>
          <w:sz w:val="28"/>
          <w:szCs w:val="28"/>
        </w:rPr>
        <w:t xml:space="preserve"> </w:t>
      </w:r>
      <w:r w:rsidR="002036B3" w:rsidRPr="002036B3">
        <w:rPr>
          <w:sz w:val="28"/>
          <w:szCs w:val="28"/>
        </w:rPr>
        <w:t xml:space="preserve">był wyższy o 2 007 mln PLN </w:t>
      </w:r>
      <w:r w:rsidR="002036B3">
        <w:rPr>
          <w:sz w:val="28"/>
          <w:szCs w:val="28"/>
        </w:rPr>
        <w:t xml:space="preserve">(29%)  </w:t>
      </w:r>
      <w:r w:rsidR="008D79B1" w:rsidRPr="002036B3">
        <w:rPr>
          <w:sz w:val="28"/>
          <w:szCs w:val="28"/>
        </w:rPr>
        <w:t xml:space="preserve">w odniesieniu do stanu </w:t>
      </w:r>
      <w:r w:rsidR="002036B3" w:rsidRPr="002036B3">
        <w:rPr>
          <w:sz w:val="28"/>
          <w:szCs w:val="28"/>
        </w:rPr>
        <w:t xml:space="preserve">na dzień </w:t>
      </w:r>
      <w:r w:rsidR="002036B3">
        <w:rPr>
          <w:sz w:val="28"/>
          <w:szCs w:val="28"/>
        </w:rPr>
        <w:t>31.12.2019</w:t>
      </w:r>
      <w:r w:rsidR="002036B3" w:rsidRPr="002036B3">
        <w:rPr>
          <w:sz w:val="28"/>
          <w:szCs w:val="28"/>
        </w:rPr>
        <w:t>.</w:t>
      </w:r>
      <w:r w:rsidR="003413E8">
        <w:rPr>
          <w:sz w:val="28"/>
          <w:szCs w:val="28"/>
        </w:rPr>
        <w:t xml:space="preserve"> Faktyczne zadłużenie jest wyższe, ponieważ KGHM poprawia bieżącą płynność zewnętrznym finansowaniem faktoringiem.</w:t>
      </w:r>
    </w:p>
    <w:p w:rsidR="005A3135" w:rsidRPr="003413E8" w:rsidRDefault="003413E8" w:rsidP="00DB31B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pl-PL"/>
        </w:rPr>
      </w:pPr>
      <w:r w:rsidRPr="003413E8">
        <w:rPr>
          <w:rFonts w:ascii="Times New Roman" w:hAnsi="Times New Roman" w:cs="Times New Roman"/>
          <w:sz w:val="28"/>
          <w:szCs w:val="28"/>
        </w:rPr>
        <w:t>Na koniec II kwartału 2020 r. saldo zobowiązań handlowych przekazanych do faktoringu dłużnego wynosiło 944 mln PLN, a poziom wykorzystania faktoringu wierzytelnościowego 2 075 mln PLN.</w:t>
      </w:r>
      <w:r>
        <w:rPr>
          <w:rFonts w:ascii="Times New Roman" w:hAnsi="Times New Roman" w:cs="Times New Roman"/>
          <w:sz w:val="28"/>
          <w:szCs w:val="28"/>
        </w:rPr>
        <w:t xml:space="preserve"> Formalnie faktoring nie jest traktowany jako zadlużenie.</w:t>
      </w:r>
    </w:p>
    <w:p w:rsidR="005910DE" w:rsidRPr="003413E8" w:rsidRDefault="00DB31BE" w:rsidP="00DB31B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pl-PL"/>
        </w:rPr>
      </w:pPr>
      <w:r>
        <w:rPr>
          <w:rFonts w:ascii="Times New Roman" w:hAnsi="Times New Roman" w:cs="Times New Roman"/>
          <w:sz w:val="28"/>
          <w:szCs w:val="28"/>
        </w:rPr>
        <w:t xml:space="preserve">4. </w:t>
      </w:r>
      <w:r w:rsidR="002036B3" w:rsidRPr="003413E8">
        <w:rPr>
          <w:rFonts w:ascii="Times New Roman" w:hAnsi="Times New Roman" w:cs="Times New Roman"/>
          <w:sz w:val="28"/>
          <w:szCs w:val="28"/>
        </w:rPr>
        <w:t>Na dzień 30 czerwca 2020 r. saldo udzielony</w:t>
      </w:r>
      <w:r w:rsidR="003413E8">
        <w:rPr>
          <w:rFonts w:ascii="Times New Roman" w:hAnsi="Times New Roman" w:cs="Times New Roman"/>
          <w:sz w:val="28"/>
          <w:szCs w:val="28"/>
        </w:rPr>
        <w:t>ch przez KGHM</w:t>
      </w:r>
      <w:r w:rsidR="002036B3" w:rsidRPr="003413E8">
        <w:rPr>
          <w:rFonts w:ascii="Times New Roman" w:hAnsi="Times New Roman" w:cs="Times New Roman"/>
          <w:sz w:val="28"/>
          <w:szCs w:val="28"/>
        </w:rPr>
        <w:t xml:space="preserve"> pożyczek wynosiło 6 188 mln PLN. Pozycję tę stanowią przede wszystkim długoterminowe pożyczki o oprocentowaniu opartym na stałej stopie procentowej, udzielone przez Grupę KGHM INTERNATIONAL LTD w związku z finansowaniem aktywów górniczych w Chile i Kanadzie.</w:t>
      </w:r>
      <w:r w:rsidR="003413E8">
        <w:rPr>
          <w:rFonts w:ascii="Times New Roman" w:hAnsi="Times New Roman" w:cs="Times New Roman"/>
          <w:sz w:val="28"/>
          <w:szCs w:val="28"/>
        </w:rPr>
        <w:t xml:space="preserve"> Pożyczki te są trudno odzyskiwalne.</w:t>
      </w:r>
    </w:p>
    <w:p w:rsidR="005910DE" w:rsidRDefault="00DB31BE" w:rsidP="005910D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1D6B75" w:rsidRPr="003413E8">
        <w:rPr>
          <w:rFonts w:ascii="Times New Roman" w:hAnsi="Times New Roman" w:cs="Times New Roman"/>
          <w:sz w:val="28"/>
          <w:szCs w:val="28"/>
        </w:rPr>
        <w:t>N</w:t>
      </w:r>
      <w:r w:rsidR="003413E8">
        <w:rPr>
          <w:rFonts w:ascii="Times New Roman" w:hAnsi="Times New Roman" w:cs="Times New Roman"/>
          <w:sz w:val="28"/>
          <w:szCs w:val="28"/>
        </w:rPr>
        <w:t>a dzień 30 czerwca 2020 r. KGHM posiadał</w:t>
      </w:r>
      <w:r w:rsidR="001D6B75" w:rsidRPr="003413E8">
        <w:rPr>
          <w:rFonts w:ascii="Times New Roman" w:hAnsi="Times New Roman" w:cs="Times New Roman"/>
          <w:sz w:val="28"/>
          <w:szCs w:val="28"/>
        </w:rPr>
        <w:t xml:space="preserve"> zobowiązania z tytułu udzielonych gwarancji i akredytyw na łączną kwotę 2 504 mln PLN oraz z tytułu zobowiązań wekslowych na kwotę 144 mln PLN. Najistotniejsze pozycje stanowią zobowiąza</w:t>
      </w:r>
      <w:r w:rsidR="003413E8">
        <w:rPr>
          <w:rFonts w:ascii="Times New Roman" w:hAnsi="Times New Roman" w:cs="Times New Roman"/>
          <w:sz w:val="28"/>
          <w:szCs w:val="28"/>
        </w:rPr>
        <w:t>nia KGHM</w:t>
      </w:r>
      <w:r w:rsidR="001D6B75" w:rsidRPr="003413E8">
        <w:rPr>
          <w:rFonts w:ascii="Times New Roman" w:hAnsi="Times New Roman" w:cs="Times New Roman"/>
          <w:sz w:val="28"/>
          <w:szCs w:val="28"/>
        </w:rPr>
        <w:t xml:space="preserve"> mające na celu zabezpieczenie zobowiązań: Sierra Gorda S.C.M. – zabezpieczenie realizacji zawartych umów w kwocie 2 092 mln PLN: - 547 mln PLN (138 mln USD) akredytywa udzielona jako zabezpieczenie należytego wykonania długoterminowego kontraktu na odbiór energii, - 38 mln PLN (10 mln USD) gwarancje korporacyjne (finansowe) ustanowione jako zabezpieczenie płatności z tytułu zawartych umów, - 1 086 mln PLN (273 mln USD) gwarancje korporacyjne (finansowe) zabezpieczające spłatę kredytów bankowych, - 383 mln PLN (96 mln USD) gwarancja korporacyjna zwrotu określonej części płatności do gwarancji wystawionej przez Sumitomo Metal Mining Co., Ltd. i Sumitomo Corporation, </w:t>
      </w:r>
      <w:r w:rsidR="001D6B75" w:rsidRPr="003413E8">
        <w:rPr>
          <w:rFonts w:ascii="Times New Roman" w:hAnsi="Times New Roman" w:cs="Times New Roman"/>
          <w:sz w:val="28"/>
          <w:szCs w:val="28"/>
        </w:rPr>
        <w:lastRenderedPageBreak/>
        <w:t>zabezpieczającej spłatę kredytu korporacyjnego zaciągniętego przez wspólne przedsięwzięcie Sierra Gorda S.C.M., - 38 mln PLN (9 mln USD) gwarancja korporacyjna zabezpieczająca roszczenia wynikające z obowiązku rekultywacji terenów poeksploatacyjnych po zakończeniu okresu życia kopalni,</w:t>
      </w:r>
    </w:p>
    <w:p w:rsidR="003413E8" w:rsidRDefault="003413E8" w:rsidP="005910DE">
      <w:pPr>
        <w:spacing w:line="240" w:lineRule="auto"/>
        <w:jc w:val="both"/>
        <w:rPr>
          <w:rFonts w:ascii="Times New Roman" w:hAnsi="Times New Roman" w:cs="Times New Roman"/>
          <w:b/>
          <w:sz w:val="28"/>
          <w:szCs w:val="28"/>
        </w:rPr>
      </w:pPr>
      <w:r w:rsidRPr="003413E8">
        <w:rPr>
          <w:rFonts w:ascii="Times New Roman" w:hAnsi="Times New Roman" w:cs="Times New Roman"/>
          <w:b/>
          <w:sz w:val="28"/>
          <w:szCs w:val="28"/>
        </w:rPr>
        <w:t>IV. SYTUACJA FINANSOWA KOPALNI SIERRA GORDA.</w:t>
      </w:r>
    </w:p>
    <w:tbl>
      <w:tblPr>
        <w:tblW w:w="0" w:type="auto"/>
        <w:tblInd w:w="-142" w:type="dxa"/>
        <w:shd w:val="clear" w:color="auto" w:fill="FFFFFF"/>
        <w:tblCellMar>
          <w:left w:w="0" w:type="dxa"/>
          <w:right w:w="0" w:type="dxa"/>
        </w:tblCellMar>
        <w:tblLook w:val="04A0"/>
      </w:tblPr>
      <w:tblGrid>
        <w:gridCol w:w="9262"/>
      </w:tblGrid>
      <w:tr w:rsidR="003413E8" w:rsidRPr="0009441F" w:rsidTr="0057260A">
        <w:tc>
          <w:tcPr>
            <w:tcW w:w="9262" w:type="dxa"/>
            <w:tcBorders>
              <w:top w:val="nil"/>
              <w:left w:val="nil"/>
              <w:bottom w:val="nil"/>
              <w:right w:val="nil"/>
            </w:tcBorders>
            <w:shd w:val="clear" w:color="auto" w:fill="FFFFFF"/>
            <w:tcMar>
              <w:top w:w="0" w:type="dxa"/>
              <w:left w:w="0" w:type="dxa"/>
              <w:bottom w:w="0" w:type="dxa"/>
              <w:right w:w="48" w:type="dxa"/>
            </w:tcMar>
            <w:hideMark/>
          </w:tcPr>
          <w:tbl>
            <w:tblPr>
              <w:tblW w:w="5000" w:type="pct"/>
              <w:tblCellMar>
                <w:left w:w="0" w:type="dxa"/>
                <w:right w:w="0" w:type="dxa"/>
              </w:tblCellMar>
              <w:tblLook w:val="04A0"/>
            </w:tblPr>
            <w:tblGrid>
              <w:gridCol w:w="9214"/>
            </w:tblGrid>
            <w:tr w:rsidR="003413E8" w:rsidRPr="0009441F" w:rsidTr="0057260A">
              <w:tc>
                <w:tcPr>
                  <w:tcW w:w="0" w:type="auto"/>
                  <w:tcBorders>
                    <w:top w:val="nil"/>
                    <w:left w:val="nil"/>
                    <w:bottom w:val="nil"/>
                    <w:right w:val="nil"/>
                  </w:tcBorders>
                  <w:tcMar>
                    <w:top w:w="0" w:type="dxa"/>
                    <w:left w:w="0" w:type="dxa"/>
                    <w:bottom w:w="0" w:type="dxa"/>
                    <w:right w:w="48" w:type="dxa"/>
                  </w:tcMar>
                  <w:vAlign w:val="center"/>
                  <w:hideMark/>
                </w:tcPr>
                <w:p w:rsidR="003413E8" w:rsidRPr="0009441F" w:rsidRDefault="003413E8" w:rsidP="0057260A">
                  <w:pPr>
                    <w:spacing w:after="0" w:line="250" w:lineRule="atLeast"/>
                    <w:jc w:val="both"/>
                    <w:rPr>
                      <w:rFonts w:ascii="Times New Roman" w:eastAsia="Times New Roman" w:hAnsi="Times New Roman" w:cs="Times New Roman"/>
                      <w:sz w:val="28"/>
                      <w:szCs w:val="28"/>
                      <w:bdr w:val="none" w:sz="0" w:space="0" w:color="auto" w:frame="1"/>
                      <w:lang w:eastAsia="pl-PL"/>
                    </w:rPr>
                  </w:pPr>
                </w:p>
              </w:tc>
            </w:tr>
          </w:tbl>
          <w:p w:rsidR="003413E8" w:rsidRDefault="003413E8" w:rsidP="0057260A">
            <w:pPr>
              <w:spacing w:after="0" w:line="187" w:lineRule="atLeast"/>
              <w:jc w:val="both"/>
              <w:rPr>
                <w:rFonts w:ascii="Times New Roman" w:hAnsi="Times New Roman" w:cs="Times New Roman"/>
                <w:color w:val="333333"/>
                <w:sz w:val="28"/>
                <w:szCs w:val="28"/>
              </w:rPr>
            </w:pPr>
            <w:r w:rsidRPr="00F319C2">
              <w:rPr>
                <w:rFonts w:ascii="Times New Roman" w:hAnsi="Times New Roman" w:cs="Times New Roman"/>
                <w:color w:val="333333"/>
                <w:sz w:val="28"/>
                <w:szCs w:val="28"/>
              </w:rPr>
              <w:t xml:space="preserve">1. </w:t>
            </w:r>
            <w:r>
              <w:rPr>
                <w:rFonts w:ascii="Times New Roman" w:hAnsi="Times New Roman" w:cs="Times New Roman"/>
                <w:color w:val="333333"/>
                <w:sz w:val="28"/>
                <w:szCs w:val="28"/>
              </w:rPr>
              <w:t xml:space="preserve">W I półroczu 2020 r. pandemia KORONAWIRUSA wpłynęła pozytywnie na koszty Sierra Gorda. Z rocznym poślizgiem osiągnięto cel przerobu średnio 130 000 ton rudy dziennie. Przerób średnio 130 tysięcy ton rudy dziennie miał być osiągnięty do kwietnia 2019 r. W poprzednich okresach było to średnio ok. 115 000 ton rudy bądź mniej. Zwiększenie przerobu rudy o 9% dało pozytywny efekt w postaci dodatkowych 5 000 ton miedzi płatnej w I półroczu br. Przejście na eksploatację rudy bogatszej w miedź dało dodatkowe 14 000 ton miedzi. Natomiast wciąż postępuje spadek produkcji molibdenu, która jest niższa o 12% w porównaniu do analogicznego okresu ub. roku. </w:t>
            </w:r>
          </w:p>
          <w:p w:rsidR="003413E8" w:rsidRPr="0009441F" w:rsidRDefault="003413E8" w:rsidP="0057260A">
            <w:pPr>
              <w:spacing w:after="0" w:line="187" w:lineRule="atLeast"/>
              <w:jc w:val="both"/>
              <w:rPr>
                <w:rFonts w:ascii="Times New Roman" w:hAnsi="Times New Roman" w:cs="Times New Roman"/>
                <w:color w:val="333333"/>
                <w:sz w:val="28"/>
                <w:szCs w:val="28"/>
              </w:rPr>
            </w:pPr>
            <w:r>
              <w:rPr>
                <w:rFonts w:ascii="Times New Roman" w:hAnsi="Times New Roman" w:cs="Times New Roman"/>
                <w:color w:val="333333"/>
                <w:sz w:val="28"/>
                <w:szCs w:val="28"/>
              </w:rPr>
              <w:t>Pandemia spowodowała obniżkę kosztów poprzez:</w:t>
            </w:r>
          </w:p>
        </w:tc>
      </w:tr>
    </w:tbl>
    <w:p w:rsidR="003413E8" w:rsidRDefault="003413E8" w:rsidP="003413E8">
      <w:pPr>
        <w:spacing w:after="0" w:line="187" w:lineRule="atLeast"/>
        <w:jc w:val="both"/>
        <w:rPr>
          <w:rFonts w:ascii="Times New Roman" w:hAnsi="Times New Roman" w:cs="Times New Roman"/>
          <w:color w:val="333333"/>
          <w:sz w:val="28"/>
          <w:szCs w:val="28"/>
        </w:rPr>
      </w:pPr>
      <w:r>
        <w:rPr>
          <w:rFonts w:ascii="Times New Roman" w:hAnsi="Times New Roman" w:cs="Times New Roman"/>
          <w:color w:val="333333"/>
          <w:sz w:val="28"/>
          <w:szCs w:val="28"/>
        </w:rPr>
        <w:t>- wykorzystano pandemię do renegocjowania umów serwisowych, co dało obniżkę kosztów w tym segmencie o 13%,</w:t>
      </w:r>
    </w:p>
    <w:p w:rsidR="003413E8" w:rsidRDefault="003413E8" w:rsidP="003413E8">
      <w:pPr>
        <w:spacing w:after="0" w:line="187" w:lineRule="atLeast"/>
        <w:jc w:val="both"/>
        <w:rPr>
          <w:rFonts w:ascii="Times New Roman" w:hAnsi="Times New Roman" w:cs="Times New Roman"/>
          <w:color w:val="333333"/>
          <w:sz w:val="28"/>
          <w:szCs w:val="28"/>
        </w:rPr>
      </w:pPr>
      <w:r>
        <w:rPr>
          <w:rFonts w:ascii="Times New Roman" w:hAnsi="Times New Roman" w:cs="Times New Roman"/>
          <w:color w:val="333333"/>
          <w:sz w:val="28"/>
          <w:szCs w:val="28"/>
        </w:rPr>
        <w:t>- spadek ceny oleju napędowego o 31% przełożył się na spadek kosztu paliw o 22%,</w:t>
      </w:r>
    </w:p>
    <w:p w:rsidR="003413E8" w:rsidRDefault="003413E8" w:rsidP="003413E8">
      <w:pPr>
        <w:spacing w:after="0" w:line="187" w:lineRule="atLeast"/>
        <w:jc w:val="both"/>
        <w:rPr>
          <w:rFonts w:ascii="Times New Roman" w:hAnsi="Times New Roman" w:cs="Times New Roman"/>
          <w:color w:val="333333"/>
          <w:sz w:val="28"/>
          <w:szCs w:val="28"/>
        </w:rPr>
      </w:pPr>
      <w:r>
        <w:rPr>
          <w:rFonts w:ascii="Times New Roman" w:hAnsi="Times New Roman" w:cs="Times New Roman"/>
          <w:color w:val="333333"/>
          <w:sz w:val="28"/>
          <w:szCs w:val="28"/>
        </w:rPr>
        <w:t>- spadek cen energii elektrycznej o 12% przełożył się na spadek kosztów energii o 7%,</w:t>
      </w:r>
    </w:p>
    <w:p w:rsidR="003413E8" w:rsidRDefault="003413E8" w:rsidP="003413E8">
      <w:pPr>
        <w:spacing w:after="0" w:line="187" w:lineRule="atLeast"/>
        <w:jc w:val="both"/>
        <w:rPr>
          <w:rFonts w:ascii="Times New Roman" w:eastAsia="Times New Roman" w:hAnsi="Times New Roman" w:cs="Times New Roman"/>
          <w:color w:val="333333"/>
          <w:sz w:val="28"/>
          <w:szCs w:val="28"/>
          <w:lang w:eastAsia="pl-PL"/>
        </w:rPr>
      </w:pPr>
      <w:r>
        <w:rPr>
          <w:rFonts w:ascii="Times New Roman" w:hAnsi="Times New Roman" w:cs="Times New Roman"/>
          <w:color w:val="333333"/>
          <w:sz w:val="28"/>
          <w:szCs w:val="28"/>
        </w:rPr>
        <w:t>- silne umocnienie  się o 20% kursu USD do chilijskiego peso przełożyło się na mocny spadek kosztów dzialalności przy ich ujęciu w dolarach amerykańskich. Wraz w wygasaniem pandemii wpływ w/w czynników na koszty kopalni Sierra Gorda powinien zostać zniwelowany. Osłabienie o 20% chilijskiego peso pozytywnie wpłynęło na wyniki f</w:t>
      </w:r>
      <w:r w:rsidR="00DB31BE">
        <w:rPr>
          <w:rFonts w:ascii="Times New Roman" w:hAnsi="Times New Roman" w:cs="Times New Roman"/>
          <w:color w:val="333333"/>
          <w:sz w:val="28"/>
          <w:szCs w:val="28"/>
        </w:rPr>
        <w:t>inansowe kopalni Sierra Gorda ujmowane</w:t>
      </w:r>
      <w:r>
        <w:rPr>
          <w:rFonts w:ascii="Times New Roman" w:hAnsi="Times New Roman" w:cs="Times New Roman"/>
          <w:color w:val="333333"/>
          <w:sz w:val="28"/>
          <w:szCs w:val="28"/>
        </w:rPr>
        <w:t xml:space="preserve"> w USD. Nie przełożyło się to na faktyczną poprawę wyników finansowych, kopalnia sprzedaje swoją produkcję w rozliczeniach dolarowych, a średnia cena miedzi była niższa o 757 USD (12%) i wynosiła 5 356 USD/tonę. Zapis księgowy nie generuje zwiększonego przypływu gotówki. Sytuacja finansowa kopalni Sierra Gorda systematycznie pogarsza się. </w:t>
      </w:r>
    </w:p>
    <w:p w:rsidR="00DB31BE" w:rsidRDefault="00DB31BE" w:rsidP="003413E8">
      <w:pPr>
        <w:spacing w:after="0" w:line="187" w:lineRule="atLeast"/>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pl-PL"/>
        </w:rPr>
        <w:t xml:space="preserve">2. </w:t>
      </w:r>
      <w:r w:rsidR="003413E8" w:rsidRPr="00092B17">
        <w:rPr>
          <w:rFonts w:ascii="Times New Roman" w:eastAsia="Times New Roman" w:hAnsi="Times New Roman" w:cs="Times New Roman"/>
          <w:color w:val="333333"/>
          <w:sz w:val="28"/>
          <w:szCs w:val="28"/>
          <w:lang w:eastAsia="pl-PL"/>
        </w:rPr>
        <w:t xml:space="preserve">Za 2019 r. </w:t>
      </w:r>
      <w:r w:rsidR="003413E8">
        <w:rPr>
          <w:rFonts w:ascii="Times New Roman" w:eastAsia="Times New Roman" w:hAnsi="Times New Roman" w:cs="Times New Roman"/>
          <w:color w:val="333333"/>
          <w:sz w:val="28"/>
          <w:szCs w:val="28"/>
          <w:lang w:eastAsia="pl-PL"/>
        </w:rPr>
        <w:t xml:space="preserve">w księgach KGHM (55%) </w:t>
      </w:r>
      <w:r w:rsidR="003413E8">
        <w:rPr>
          <w:rFonts w:ascii="Times New Roman" w:hAnsi="Times New Roman" w:cs="Times New Roman"/>
          <w:color w:val="333333"/>
          <w:sz w:val="28"/>
          <w:szCs w:val="28"/>
        </w:rPr>
        <w:t>s</w:t>
      </w:r>
      <w:r w:rsidR="003413E8" w:rsidRPr="00092B17">
        <w:rPr>
          <w:rFonts w:ascii="Times New Roman" w:hAnsi="Times New Roman" w:cs="Times New Roman"/>
          <w:color w:val="333333"/>
          <w:sz w:val="28"/>
          <w:szCs w:val="28"/>
        </w:rPr>
        <w:t>trata Sierra Gorda wyniosła 556 mln zł</w:t>
      </w:r>
      <w:r w:rsidR="003413E8">
        <w:rPr>
          <w:rFonts w:ascii="Times New Roman" w:hAnsi="Times New Roman" w:cs="Times New Roman"/>
          <w:color w:val="333333"/>
          <w:sz w:val="28"/>
          <w:szCs w:val="28"/>
        </w:rPr>
        <w:t>. W I kw. 2020 r. strata Sierra Gorda wyniosła 226 mln zł. W II kwartale 2020 r. wzrosła o kolejne 82 mln PLN osiągając poziom 308 mln PLN. Dla porównania, w I półroczu 2019 r. 246 mln PLN, a I półroczu</w:t>
      </w:r>
      <w:r>
        <w:rPr>
          <w:rFonts w:ascii="Times New Roman" w:hAnsi="Times New Roman" w:cs="Times New Roman"/>
          <w:color w:val="333333"/>
          <w:sz w:val="28"/>
          <w:szCs w:val="28"/>
        </w:rPr>
        <w:t xml:space="preserve"> 2018 r. strata wynosiła</w:t>
      </w:r>
      <w:r w:rsidR="003413E8">
        <w:rPr>
          <w:rFonts w:ascii="Times New Roman" w:hAnsi="Times New Roman" w:cs="Times New Roman"/>
          <w:color w:val="333333"/>
          <w:sz w:val="28"/>
          <w:szCs w:val="28"/>
        </w:rPr>
        <w:t xml:space="preserve"> 236 mln PLN. Kopalnia Sierra Gorda aktualnie ma duże dodatkowe potrzeby gotówkowe związane z  wyczepywaniem się złóż eksploatowanych od 2014 r. i koniecznością przygotowania udostępnienia złoża dla przyszłej eksploatacji. </w:t>
      </w:r>
      <w:r>
        <w:rPr>
          <w:rFonts w:ascii="Times New Roman" w:hAnsi="Times New Roman" w:cs="Times New Roman"/>
          <w:color w:val="333333"/>
          <w:sz w:val="28"/>
          <w:szCs w:val="28"/>
        </w:rPr>
        <w:t xml:space="preserve">    </w:t>
      </w:r>
      <w:r w:rsidR="003413E8">
        <w:rPr>
          <w:rFonts w:ascii="Times New Roman" w:hAnsi="Times New Roman" w:cs="Times New Roman"/>
          <w:sz w:val="28"/>
          <w:szCs w:val="28"/>
        </w:rPr>
        <w:t>W</w:t>
      </w:r>
      <w:r w:rsidR="003413E8" w:rsidRPr="00A36D3B">
        <w:rPr>
          <w:rFonts w:ascii="Times New Roman" w:hAnsi="Times New Roman" w:cs="Times New Roman"/>
          <w:sz w:val="28"/>
          <w:szCs w:val="28"/>
        </w:rPr>
        <w:t>ydatki związane z usuwaniem nadkładu w celu udostępniania do eksploatacji kolejnych partii złoża</w:t>
      </w:r>
      <w:r w:rsidR="003413E8">
        <w:rPr>
          <w:rFonts w:ascii="Times New Roman" w:hAnsi="Times New Roman" w:cs="Times New Roman"/>
          <w:sz w:val="28"/>
          <w:szCs w:val="28"/>
        </w:rPr>
        <w:t xml:space="preserve"> wyniosły w I półroczu 2020 r. ok. 75 mln USD. </w:t>
      </w:r>
    </w:p>
    <w:p w:rsidR="003413E8" w:rsidRDefault="00DB31BE" w:rsidP="003413E8">
      <w:pPr>
        <w:spacing w:after="0" w:line="187" w:lineRule="atLeast"/>
        <w:jc w:val="both"/>
        <w:rPr>
          <w:rFonts w:ascii="Times New Roman" w:hAnsi="Times New Roman" w:cs="Times New Roman"/>
          <w:color w:val="333333"/>
          <w:sz w:val="28"/>
          <w:szCs w:val="28"/>
        </w:rPr>
      </w:pPr>
      <w:r>
        <w:rPr>
          <w:rFonts w:ascii="Times New Roman" w:hAnsi="Times New Roman" w:cs="Times New Roman"/>
          <w:sz w:val="28"/>
          <w:szCs w:val="28"/>
        </w:rPr>
        <w:t xml:space="preserve">3. </w:t>
      </w:r>
      <w:r w:rsidR="003413E8">
        <w:rPr>
          <w:rFonts w:ascii="Times New Roman" w:hAnsi="Times New Roman" w:cs="Times New Roman"/>
          <w:color w:val="333333"/>
          <w:sz w:val="28"/>
          <w:szCs w:val="28"/>
        </w:rPr>
        <w:t xml:space="preserve">W 2020 r. zarząd KGHM udzielił dofinansowania właścicielskiego (55%) do Sierra Gorda w wys. 188 mln USD (793 mln zł), co wraz dofinansowaniem </w:t>
      </w:r>
      <w:r w:rsidR="003413E8">
        <w:rPr>
          <w:rFonts w:ascii="Times New Roman" w:hAnsi="Times New Roman" w:cs="Times New Roman"/>
          <w:color w:val="333333"/>
          <w:sz w:val="28"/>
          <w:szCs w:val="28"/>
        </w:rPr>
        <w:lastRenderedPageBreak/>
        <w:t>właścicielskim SUMITOMO (45%) dało kopalni Sierra Gorda ok. 342 mln USD (1.440 mln zł) gotówki. Ostatnia transza została przekazana do Sierra Gorda w II dekadzie maja. Dofinansowanie Sierra Gorda przez KGHM było finansowane faktycznie kredytem bankowym zaciągniętym przez KGHM. Mimo to Sierra Gorda nadal potrzebuje gotówki na finansowanie bieżącej dzialalności i obsługę swojefo zadłużenia. Dofinansowanie właścicielskie jest jednak niewystarczające. Także w maju br. Sierra Gorda zaciągnęła pożyczkę w Banku Gospodarstwa Krajowego w Warszawie w w</w:t>
      </w:r>
      <w:r>
        <w:rPr>
          <w:rFonts w:ascii="Times New Roman" w:hAnsi="Times New Roman" w:cs="Times New Roman"/>
          <w:color w:val="333333"/>
          <w:sz w:val="28"/>
          <w:szCs w:val="28"/>
        </w:rPr>
        <w:t>ysokości  200 mln USD.</w:t>
      </w:r>
      <w:r w:rsidR="003413E8">
        <w:rPr>
          <w:rFonts w:ascii="Times New Roman" w:hAnsi="Times New Roman" w:cs="Times New Roman"/>
          <w:color w:val="333333"/>
          <w:sz w:val="28"/>
          <w:szCs w:val="28"/>
        </w:rPr>
        <w:t xml:space="preserve"> K</w:t>
      </w:r>
      <w:r>
        <w:rPr>
          <w:rFonts w:ascii="Times New Roman" w:hAnsi="Times New Roman" w:cs="Times New Roman"/>
          <w:color w:val="333333"/>
          <w:sz w:val="28"/>
          <w:szCs w:val="28"/>
        </w:rPr>
        <w:t>olejne pożyczki</w:t>
      </w:r>
      <w:r w:rsidR="003413E8">
        <w:rPr>
          <w:rFonts w:ascii="Times New Roman" w:hAnsi="Times New Roman" w:cs="Times New Roman"/>
          <w:color w:val="333333"/>
          <w:sz w:val="28"/>
          <w:szCs w:val="28"/>
        </w:rPr>
        <w:t xml:space="preserve"> kopalnia Sierra Gorda zaciągnęła w Chile. Są to pożyczki:</w:t>
      </w:r>
    </w:p>
    <w:p w:rsidR="003413E8" w:rsidRPr="004777C5" w:rsidRDefault="003413E8" w:rsidP="003413E8">
      <w:pPr>
        <w:spacing w:after="0" w:line="187" w:lineRule="atLeast"/>
        <w:jc w:val="both"/>
        <w:rPr>
          <w:rFonts w:ascii="Times New Roman" w:hAnsi="Times New Roman" w:cs="Times New Roman"/>
          <w:sz w:val="28"/>
          <w:szCs w:val="28"/>
        </w:rPr>
      </w:pPr>
      <w:r w:rsidRPr="004777C5">
        <w:rPr>
          <w:rFonts w:ascii="Times New Roman" w:hAnsi="Times New Roman" w:cs="Times New Roman"/>
          <w:sz w:val="28"/>
          <w:szCs w:val="28"/>
        </w:rPr>
        <w:t>- Banco de Chile na kwotę 10 mln USD,</w:t>
      </w:r>
    </w:p>
    <w:p w:rsidR="003413E8" w:rsidRPr="004777C5" w:rsidRDefault="003413E8" w:rsidP="003413E8">
      <w:pPr>
        <w:spacing w:after="0" w:line="187" w:lineRule="atLeast"/>
        <w:jc w:val="both"/>
        <w:rPr>
          <w:rFonts w:ascii="Times New Roman" w:hAnsi="Times New Roman" w:cs="Times New Roman"/>
          <w:sz w:val="28"/>
          <w:szCs w:val="28"/>
        </w:rPr>
      </w:pPr>
      <w:r w:rsidRPr="004777C5">
        <w:rPr>
          <w:rFonts w:ascii="Times New Roman" w:hAnsi="Times New Roman" w:cs="Times New Roman"/>
          <w:sz w:val="28"/>
          <w:szCs w:val="28"/>
        </w:rPr>
        <w:t>- Banco del Estado de Chile na kwotę 97 mln USD,</w:t>
      </w:r>
    </w:p>
    <w:p w:rsidR="003413E8" w:rsidRPr="004777C5" w:rsidRDefault="003413E8" w:rsidP="003413E8">
      <w:pPr>
        <w:spacing w:after="0" w:line="187" w:lineRule="atLeast"/>
        <w:jc w:val="both"/>
        <w:rPr>
          <w:rFonts w:ascii="Times New Roman" w:hAnsi="Times New Roman" w:cs="Times New Roman"/>
          <w:sz w:val="28"/>
          <w:szCs w:val="28"/>
        </w:rPr>
      </w:pPr>
      <w:r w:rsidRPr="004777C5">
        <w:rPr>
          <w:rFonts w:ascii="Times New Roman" w:hAnsi="Times New Roman" w:cs="Times New Roman"/>
          <w:sz w:val="28"/>
          <w:szCs w:val="28"/>
        </w:rPr>
        <w:t>- Banco Santander Chile S.A. na kwotę 111 mln USD,</w:t>
      </w:r>
    </w:p>
    <w:p w:rsidR="003413E8" w:rsidRPr="004777C5" w:rsidRDefault="003413E8" w:rsidP="003413E8">
      <w:pPr>
        <w:spacing w:after="0" w:line="187" w:lineRule="atLeast"/>
        <w:jc w:val="both"/>
        <w:rPr>
          <w:rFonts w:ascii="Times New Roman" w:hAnsi="Times New Roman" w:cs="Times New Roman"/>
          <w:sz w:val="28"/>
          <w:szCs w:val="28"/>
        </w:rPr>
      </w:pPr>
      <w:r w:rsidRPr="004777C5">
        <w:rPr>
          <w:rFonts w:ascii="Times New Roman" w:hAnsi="Times New Roman" w:cs="Times New Roman"/>
          <w:sz w:val="28"/>
          <w:szCs w:val="28"/>
        </w:rPr>
        <w:t>-Sumitomo Metal Mining Co. Ltd. i Sumitomo Corporation na kwotę 96 mln USD.</w:t>
      </w:r>
    </w:p>
    <w:p w:rsidR="003413E8" w:rsidRPr="004777C5" w:rsidRDefault="00DB31BE" w:rsidP="003413E8">
      <w:pPr>
        <w:spacing w:after="0" w:line="187" w:lineRule="atLeast"/>
        <w:jc w:val="both"/>
        <w:rPr>
          <w:rFonts w:ascii="Times New Roman" w:hAnsi="Times New Roman" w:cs="Times New Roman"/>
          <w:color w:val="333333"/>
          <w:sz w:val="28"/>
          <w:szCs w:val="28"/>
        </w:rPr>
      </w:pPr>
      <w:r>
        <w:rPr>
          <w:rFonts w:ascii="Times New Roman" w:hAnsi="Times New Roman" w:cs="Times New Roman"/>
          <w:sz w:val="28"/>
          <w:szCs w:val="28"/>
        </w:rPr>
        <w:t>Terminy</w:t>
      </w:r>
      <w:r w:rsidR="003413E8" w:rsidRPr="004777C5">
        <w:rPr>
          <w:rFonts w:ascii="Times New Roman" w:hAnsi="Times New Roman" w:cs="Times New Roman"/>
          <w:sz w:val="28"/>
          <w:szCs w:val="28"/>
        </w:rPr>
        <w:t xml:space="preserve"> spłaty kredytów upływają w 2020 i 2021 r.</w:t>
      </w:r>
      <w:r w:rsidR="003413E8">
        <w:rPr>
          <w:rFonts w:ascii="Times New Roman" w:hAnsi="Times New Roman" w:cs="Times New Roman"/>
          <w:sz w:val="28"/>
          <w:szCs w:val="28"/>
        </w:rPr>
        <w:t xml:space="preserve"> Wątpliwe jest by kopalnia Sierra Gorda była zdolna samodzielnie spłaci</w:t>
      </w:r>
      <w:r>
        <w:rPr>
          <w:rFonts w:ascii="Times New Roman" w:hAnsi="Times New Roman" w:cs="Times New Roman"/>
          <w:sz w:val="28"/>
          <w:szCs w:val="28"/>
        </w:rPr>
        <w:t>ć swoje pożyczki w ciągu 2</w:t>
      </w:r>
      <w:r w:rsidR="003413E8">
        <w:rPr>
          <w:rFonts w:ascii="Times New Roman" w:hAnsi="Times New Roman" w:cs="Times New Roman"/>
          <w:sz w:val="28"/>
          <w:szCs w:val="28"/>
        </w:rPr>
        <w:t xml:space="preserve"> lat.</w:t>
      </w:r>
    </w:p>
    <w:p w:rsidR="003413E8" w:rsidRPr="003413E8" w:rsidRDefault="003413E8" w:rsidP="005910DE">
      <w:pPr>
        <w:spacing w:line="240" w:lineRule="auto"/>
        <w:jc w:val="both"/>
        <w:rPr>
          <w:rFonts w:ascii="Times New Roman" w:eastAsia="Times New Roman" w:hAnsi="Times New Roman" w:cs="Times New Roman"/>
          <w:b/>
          <w:color w:val="000000"/>
          <w:sz w:val="28"/>
          <w:szCs w:val="28"/>
          <w:lang w:eastAsia="pl-PL"/>
        </w:rPr>
      </w:pPr>
    </w:p>
    <w:p w:rsidR="005910DE" w:rsidRPr="005910DE" w:rsidRDefault="005910DE" w:rsidP="00640757">
      <w:pPr>
        <w:pStyle w:val="NormalnyWeb"/>
        <w:shd w:val="clear" w:color="auto" w:fill="FFFFFF"/>
        <w:spacing w:before="0" w:beforeAutospacing="0" w:after="0" w:afterAutospacing="0"/>
        <w:jc w:val="both"/>
        <w:textAlignment w:val="baseline"/>
        <w:rPr>
          <w:sz w:val="28"/>
          <w:szCs w:val="28"/>
          <w:shd w:val="clear" w:color="auto" w:fill="FFFFFF"/>
        </w:rPr>
      </w:pPr>
    </w:p>
    <w:p w:rsidR="00950A6B" w:rsidRDefault="00950A6B" w:rsidP="00A4544C">
      <w:pPr>
        <w:shd w:val="clear" w:color="auto" w:fill="FFFFFF"/>
        <w:spacing w:after="0" w:line="240" w:lineRule="auto"/>
        <w:jc w:val="both"/>
        <w:rPr>
          <w:rFonts w:ascii="Times New Roman" w:eastAsia="Times New Roman" w:hAnsi="Times New Roman" w:cs="Times New Roman"/>
          <w:color w:val="333333"/>
          <w:sz w:val="28"/>
          <w:szCs w:val="28"/>
          <w:lang w:eastAsia="pl-PL"/>
        </w:rPr>
      </w:pPr>
    </w:p>
    <w:p w:rsidR="00A4544C" w:rsidRDefault="00A4544C" w:rsidP="00A4544C">
      <w:pPr>
        <w:shd w:val="clear" w:color="auto" w:fill="FFFFFF"/>
        <w:spacing w:after="0" w:line="240" w:lineRule="auto"/>
        <w:jc w:val="both"/>
        <w:rPr>
          <w:rFonts w:ascii="Times New Roman" w:eastAsia="Times New Roman" w:hAnsi="Times New Roman" w:cs="Times New Roman"/>
          <w:color w:val="333333"/>
          <w:sz w:val="28"/>
          <w:szCs w:val="28"/>
          <w:lang w:eastAsia="pl-PL"/>
        </w:rPr>
      </w:pPr>
    </w:p>
    <w:p w:rsidR="00A4544C" w:rsidRDefault="00A4544C"/>
    <w:sectPr w:rsidR="00A4544C" w:rsidSect="0053066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BB1" w:rsidRDefault="00885BB1" w:rsidP="00B97CD6">
      <w:pPr>
        <w:spacing w:after="0" w:line="240" w:lineRule="auto"/>
      </w:pPr>
      <w:r>
        <w:separator/>
      </w:r>
    </w:p>
  </w:endnote>
  <w:endnote w:type="continuationSeparator" w:id="1">
    <w:p w:rsidR="00885BB1" w:rsidRDefault="00885BB1" w:rsidP="00B97C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Open Sans">
    <w:altName w:val="Arial"/>
    <w:panose1 w:val="00000000000000000000"/>
    <w:charset w:val="00"/>
    <w:family w:val="swiss"/>
    <w:notTrueType/>
    <w:pitch w:val="default"/>
    <w:sig w:usb0="00000001" w:usb1="00000000" w:usb2="00000000" w:usb3="00000000" w:csb0="00000003" w:csb1="00000000"/>
  </w:font>
  <w:font w:name="Trebuchet MS">
    <w:panose1 w:val="020B0603020202020204"/>
    <w:charset w:val="EE"/>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BB1" w:rsidRDefault="00885BB1" w:rsidP="00B97CD6">
      <w:pPr>
        <w:spacing w:after="0" w:line="240" w:lineRule="auto"/>
      </w:pPr>
      <w:r>
        <w:separator/>
      </w:r>
    </w:p>
  </w:footnote>
  <w:footnote w:type="continuationSeparator" w:id="1">
    <w:p w:rsidR="00885BB1" w:rsidRDefault="00885BB1" w:rsidP="00B97CD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4544C"/>
    <w:rsid w:val="00070694"/>
    <w:rsid w:val="00075A17"/>
    <w:rsid w:val="000E5E49"/>
    <w:rsid w:val="001216A7"/>
    <w:rsid w:val="001573E2"/>
    <w:rsid w:val="001D6B75"/>
    <w:rsid w:val="001D7333"/>
    <w:rsid w:val="002036B3"/>
    <w:rsid w:val="002C5D2A"/>
    <w:rsid w:val="00333A8B"/>
    <w:rsid w:val="003413E8"/>
    <w:rsid w:val="00346512"/>
    <w:rsid w:val="003E532C"/>
    <w:rsid w:val="00410F69"/>
    <w:rsid w:val="004760B2"/>
    <w:rsid w:val="004B2F73"/>
    <w:rsid w:val="005249B2"/>
    <w:rsid w:val="00530660"/>
    <w:rsid w:val="00560B5D"/>
    <w:rsid w:val="00571689"/>
    <w:rsid w:val="005910DE"/>
    <w:rsid w:val="005A3135"/>
    <w:rsid w:val="00640757"/>
    <w:rsid w:val="00681326"/>
    <w:rsid w:val="00701D41"/>
    <w:rsid w:val="007241D6"/>
    <w:rsid w:val="00752E7D"/>
    <w:rsid w:val="007B578A"/>
    <w:rsid w:val="007F0529"/>
    <w:rsid w:val="00854967"/>
    <w:rsid w:val="00885BB1"/>
    <w:rsid w:val="00893BD3"/>
    <w:rsid w:val="008D79B1"/>
    <w:rsid w:val="008F033D"/>
    <w:rsid w:val="00950A6B"/>
    <w:rsid w:val="00A4544C"/>
    <w:rsid w:val="00AF0961"/>
    <w:rsid w:val="00B40B24"/>
    <w:rsid w:val="00B97CD6"/>
    <w:rsid w:val="00CA7612"/>
    <w:rsid w:val="00DB31BE"/>
    <w:rsid w:val="00E9587F"/>
    <w:rsid w:val="00ED3B63"/>
    <w:rsid w:val="00F26C6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0660"/>
  </w:style>
  <w:style w:type="paragraph" w:styleId="Nagwek1">
    <w:name w:val="heading 1"/>
    <w:basedOn w:val="Normalny"/>
    <w:next w:val="Normalny"/>
    <w:link w:val="Nagwek1Znak"/>
    <w:uiPriority w:val="9"/>
    <w:qFormat/>
    <w:rsid w:val="00F26C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26C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50A6B"/>
    <w:pPr>
      <w:autoSpaceDE w:val="0"/>
      <w:autoSpaceDN w:val="0"/>
      <w:adjustRightInd w:val="0"/>
      <w:spacing w:after="0" w:line="240" w:lineRule="auto"/>
    </w:pPr>
    <w:rPr>
      <w:rFonts w:ascii="Open Sans" w:hAnsi="Open Sans" w:cs="Open Sans"/>
      <w:color w:val="000000"/>
      <w:sz w:val="24"/>
      <w:szCs w:val="24"/>
    </w:rPr>
  </w:style>
  <w:style w:type="paragraph" w:styleId="Tekstprzypisukocowego">
    <w:name w:val="endnote text"/>
    <w:basedOn w:val="Normalny"/>
    <w:link w:val="TekstprzypisukocowegoZnak"/>
    <w:uiPriority w:val="99"/>
    <w:semiHidden/>
    <w:unhideWhenUsed/>
    <w:rsid w:val="00B97CD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97CD6"/>
    <w:rPr>
      <w:sz w:val="20"/>
      <w:szCs w:val="20"/>
    </w:rPr>
  </w:style>
  <w:style w:type="character" w:styleId="Odwoanieprzypisukocowego">
    <w:name w:val="endnote reference"/>
    <w:basedOn w:val="Domylnaczcionkaakapitu"/>
    <w:uiPriority w:val="99"/>
    <w:semiHidden/>
    <w:unhideWhenUsed/>
    <w:rsid w:val="00B97CD6"/>
    <w:rPr>
      <w:vertAlign w:val="superscript"/>
    </w:rPr>
  </w:style>
  <w:style w:type="character" w:customStyle="1" w:styleId="Nagwek1Znak">
    <w:name w:val="Nagłówek 1 Znak"/>
    <w:basedOn w:val="Domylnaczcionkaakapitu"/>
    <w:link w:val="Nagwek1"/>
    <w:uiPriority w:val="9"/>
    <w:rsid w:val="00F26C6B"/>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F26C6B"/>
    <w:rPr>
      <w:rFonts w:asciiTheme="majorHAnsi" w:eastAsiaTheme="majorEastAsia" w:hAnsiTheme="majorHAnsi" w:cstheme="majorBidi"/>
      <w:b/>
      <w:bCs/>
      <w:color w:val="4F81BD" w:themeColor="accent1"/>
      <w:sz w:val="26"/>
      <w:szCs w:val="26"/>
    </w:rPr>
  </w:style>
  <w:style w:type="paragraph" w:styleId="Lista">
    <w:name w:val="List"/>
    <w:basedOn w:val="Normalny"/>
    <w:uiPriority w:val="99"/>
    <w:unhideWhenUsed/>
    <w:rsid w:val="00F26C6B"/>
    <w:pPr>
      <w:ind w:left="283" w:hanging="283"/>
      <w:contextualSpacing/>
    </w:pPr>
  </w:style>
  <w:style w:type="paragraph" w:styleId="Lista-kontynuacja">
    <w:name w:val="List Continue"/>
    <w:basedOn w:val="Normalny"/>
    <w:uiPriority w:val="99"/>
    <w:unhideWhenUsed/>
    <w:rsid w:val="00F26C6B"/>
    <w:pPr>
      <w:spacing w:after="120"/>
      <w:ind w:left="283"/>
      <w:contextualSpacing/>
    </w:pPr>
  </w:style>
  <w:style w:type="paragraph" w:styleId="Tekstpodstawowy">
    <w:name w:val="Body Text"/>
    <w:basedOn w:val="Normalny"/>
    <w:link w:val="TekstpodstawowyZnak"/>
    <w:uiPriority w:val="99"/>
    <w:unhideWhenUsed/>
    <w:rsid w:val="00F26C6B"/>
    <w:pPr>
      <w:spacing w:after="120"/>
    </w:pPr>
  </w:style>
  <w:style w:type="character" w:customStyle="1" w:styleId="TekstpodstawowyZnak">
    <w:name w:val="Tekst podstawowy Znak"/>
    <w:basedOn w:val="Domylnaczcionkaakapitu"/>
    <w:link w:val="Tekstpodstawowy"/>
    <w:uiPriority w:val="99"/>
    <w:rsid w:val="00F26C6B"/>
  </w:style>
  <w:style w:type="paragraph" w:styleId="NormalnyWeb">
    <w:name w:val="Normal (Web)"/>
    <w:basedOn w:val="Normalny"/>
    <w:uiPriority w:val="99"/>
    <w:unhideWhenUsed/>
    <w:rsid w:val="0064075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7F052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raz-srodowisko.pl/?AK3565" TargetMode="External"/><Relationship Id="rId3" Type="http://schemas.openxmlformats.org/officeDocument/2006/relationships/webSettings" Target="webSettings.xml"/><Relationship Id="rId7" Type="http://schemas.openxmlformats.org/officeDocument/2006/relationships/hyperlink" Target="https://pl.wikipedia.org/wiki/Henryk_Baranowski_(in%C5%BCyni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wikipedia.org/wiki/Przemys%C5%82aw_Wiple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teraz-srodowisko.pl/?AK611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3302</Words>
  <Characters>19815</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Jaśkowski</dc:creator>
  <cp:lastModifiedBy>Jaśkowski</cp:lastModifiedBy>
  <cp:revision>2</cp:revision>
  <dcterms:created xsi:type="dcterms:W3CDTF">2020-08-26T21:34:00Z</dcterms:created>
  <dcterms:modified xsi:type="dcterms:W3CDTF">2020-08-26T21:34:00Z</dcterms:modified>
</cp:coreProperties>
</file>