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</w:t>
        <w:tab/>
        <w:t xml:space="preserve">: Michał Kot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urodzenia</w:t>
        <w:tab/>
        <w:t xml:space="preserve">: 28.02.1979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1416" w:right="0" w:hanging="1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</w:t>
        <w:tab/>
        <w:tab/>
        <w:tab/>
        <w:t xml:space="preserve">: Wschodnia 13;  03-693 </w:t>
        <w:tab/>
        <w:t xml:space="preserve">  Warszawa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</w:t>
        <w:tab/>
        <w:tab/>
        <w:t xml:space="preserve">: 601 130 333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-mail</w:t>
        <w:tab/>
        <w:tab/>
        <w:tab/>
        <w:t xml:space="preserve">: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mic.kot1@gmail.com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-126.9999999999996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5840" w:w="12240"/>
          <w:pgMar w:bottom="1417" w:top="1417" w:left="1417" w:right="1417" w:header="720" w:footer="720"/>
          <w:pgNumType w:start="1"/>
          <w:cols w:equalWidth="0" w:num="2">
            <w:col w:space="234" w:w="4586"/>
            <w:col w:space="0" w:w="4586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1115568</wp:posOffset>
            </wp:positionH>
            <wp:positionV relativeFrom="paragraph">
              <wp:posOffset>0</wp:posOffset>
            </wp:positionV>
            <wp:extent cx="1312545" cy="1430655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4306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Profil zawodowy: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- 18 lat doświadczenia zawodowego w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branży telekomunikacyjnej, IT, marketingu i sprzedaży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manager z popartym sukcesami 13-letnim doświadczeniem w zarządzaniu w branży IT i telekomunikacyjnej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- socjolog zorientowany analitycznie z doświadczeniem w marketingu i sprzedaży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- zaangażowany w wiele działań z obszaru think thanków w Polsce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- szukający niestandardowych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sposobów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rozwiązywania problemów i wyzwań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101600</wp:posOffset>
                </wp:positionV>
                <wp:extent cx="625157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0213" y="3780000"/>
                          <a:ext cx="62515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101600</wp:posOffset>
                </wp:positionV>
                <wp:extent cx="625157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1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Doświadczenie praktyczne: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PGE Systemy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04/2016-04/2020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-1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Wiceprezes, Członek Zarządu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spółki będącej Centrum Usług Wspólnych i jednocześnie największym dostawcą IT dla całej Grupy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Kapitałowej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PGE - największej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Grupy Energetycznej w Polsce.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-1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Nadzorujący obszary:  cyberbezpieczeństwo, rozwój innowacji teleinformatycznych i cyfryzację, infrastrukturę, rozwój i utrzymanie aplikacji IT, MIS (system informacji zarządczej)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-1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Odpowiedzialność za obszar IT w większości projektów realizowanych w grupie kapitałowej,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-1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Tworzenie strategii IT dla GK PGE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2790" w:right="-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Towarowa Giełda Energii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03/2016 - 12/2018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Członek Rady Nadzorczej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708"/>
          <w:tab w:val="left" w:pos="1416"/>
          <w:tab w:val="left" w:pos="2124"/>
          <w:tab w:val="left" w:pos="2694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12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Fundacja Republikańska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 05/2010</w:t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Ekspert ds polityki rodzinnej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najważniejsze projekty: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Raport: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Polityka prorodzinna w Polsce. Diagnoza stanu obecnego i propozycje zmian (2012)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Raport: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Polityka prorodzinna w wybranych krajach Unii Europejskiej. Przegląd stosowanych rozwiązań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Pierwszy w Polsce kompleksowy projekt polityki rodzinnej wraz ze wskazaniem źródeł finansowania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Wiele publikacji, wywiadów i komentarzy do mediów w zakresie polityki rodzinnej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Polkomtel Sp. z o.o. (do maja 2013 Polkomtel 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5840" w:w="12240"/>
          <w:pgMar w:bottom="1417" w:top="1417" w:left="1417" w:right="1417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694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-9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02/2013 – 04/2016: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Kierownik ds. projektów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Strategicznych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694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-1125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694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-1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Odpowiedzialny za negocjacje i wdrażanie nowych projektów biznesowych we współpracy z Partnerami zewnętrznymi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694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-1125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694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-1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Najważniejsze projekty i osiągnięcia: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694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-1125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Przygotowanie modelu biznesowego, negocjacje warunków współpracy 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Umowy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dotyczącej powołania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JV o wartości kilkudziesięciu mln zł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 partnerem zewnętrznym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694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-1125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Przygotowanie założeń i wdrożenie „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Platformy Reklamy Mobilnej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694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-203.0000000000004" w:right="-5775" w:firstLine="0"/>
        <w:jc w:val="left"/>
        <w:rPr>
          <w:rFonts w:ascii="Calibri" w:cs="Calibri" w:eastAsia="Calibri" w:hAnsi="Calibri"/>
        </w:rPr>
        <w:sectPr>
          <w:type w:val="continuous"/>
          <w:pgSz w:h="15840" w:w="12240"/>
          <w:pgMar w:bottom="1417" w:top="1417" w:left="1417" w:right="1417" w:header="720" w:footer="720"/>
          <w:cols w:equalWidth="0" w:num="1">
            <w:col w:space="0" w:w="9405.9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4/2010 – 02/2013: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Kierownik zespołu ds. rozwoju biznesu MVNO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Odpowiedzialny za wyniki i rozwój linii biznesowej  generującej przychody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kilkaset mln zł rocznie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Zarządzanie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zespołem doświadczonych specjalistów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Negocjacje umów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hurtowych dotyczących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dostępu do infrastruktury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Polkomtel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Najważniejsze projekty i osiągnięcia: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5840" w:w="12240"/>
          <w:pgMar w:bottom="1417" w:top="1417" w:left="1417" w:right="1417" w:header="720" w:footer="720"/>
          <w:cols w:equalWidth="0" w:num="1">
            <w:col w:space="0" w:w="9405.98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Czterokrotne zwiększenie przychodów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 linii biznesowej MVNO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Wynegocjowanie, podpisanie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wdrożenie 4 dużych Umów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(wartości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kilkudziesięciu mln zł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5840" w:w="12240"/>
          <w:pgMar w:bottom="1417" w:top="1417" w:left="1417" w:right="1417" w:header="720" w:footer="720"/>
          <w:cols w:equalWidth="0" w:num="1">
            <w:col w:space="0" w:w="9405.98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Umocnienie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Polkomtel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pozycji lidera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rynku MVNO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-216.9999999999996" w:firstLine="0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1800" w:right="-216.9999999999996" w:firstLine="0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  <w:sectPr>
          <w:type w:val="continuous"/>
          <w:pgSz w:h="15840" w:w="12240"/>
          <w:pgMar w:bottom="1417" w:top="1417" w:left="1417" w:right="1417" w:header="720" w:footer="720"/>
          <w:cols w:equalWidth="0" w:num="2">
            <w:col w:space="425" w:w="4490.5"/>
            <w:col w:space="0" w:w="4490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BDO (firma konsultingowo – szkoleniowa)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10/2011 – 12/2015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5840" w:w="12240"/>
          <w:pgMar w:bottom="1417" w:top="1417" w:left="1418" w:right="1417" w:header="720" w:footer="720"/>
          <w:cols w:equalWidth="0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Prowadzenie szkoleń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ramach kursu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Analityk Finansowy – Analizy Sprzedaży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dla analityków finansowych: „Jak wykorzystać dane dostępne w organizacji do wsparcia procesu podejmowania strategicznych decyzji biznesowych”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Grupa IQS (agencja badawcza)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04/2009 – 04/2010 Senior Research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-426" w:right="0" w:firstLine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Zarządzanie budżetem przychodowym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kilku mln zł rocznie,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Zarządzanie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6-osobowym zespołem specjalistów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Odpowiedzialny za pełen proces badań rynkowych (od identyfikacji celów badawczych aż do raportu i rekomendacji biznesowej)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Przeprowadzenie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kilku dużych projektów badawczych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dla klientów różnych branż (duża firma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telekomunikacyjna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międzynarodowe koncerny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 branży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FMCG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banki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koncern farmaceutyczny, sieć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restauracji szybkiej obsługi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-426" w:right="0" w:firstLine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  <w:sectPr>
          <w:type w:val="continuous"/>
          <w:pgSz w:h="15840" w:w="12240"/>
          <w:pgMar w:bottom="1417" w:top="1417" w:left="1418" w:right="1417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-426" w:right="0" w:firstLine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Polkomtel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-426" w:right="0" w:firstLine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/>
          <w:pgMar w:bottom="1417" w:top="1417" w:left="1418" w:right="1417" w:header="720" w:footer="720"/>
          <w:cols w:equalWidth="0" w:num="2">
            <w:col w:space="1446" w:w="3979.5"/>
            <w:col w:space="0" w:w="3979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-426" w:right="0" w:firstLine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/>
          <w:pgMar w:bottom="1417" w:top="1417" w:left="1418" w:right="1417" w:header="720" w:footer="720"/>
          <w:cols w:equalWidth="0" w:num="2">
            <w:col w:space="1446" w:w="3979.5"/>
            <w:col w:space="0" w:w="3979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kwiecień 2003 – marzec 2009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Kierownik zespołu planowania biznesowego i analiz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(do 2006 specjalista ds. planowania)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Zarządzanie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9–osobowym zespołem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specjalistów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Kontroling całego obszaru marketingu i sprzedaży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przychody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 poziomie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kilku mld zł rocznie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Przygotowywanie założeń marketingowo-sprzedażowych do budżetu i ich rozliczanie,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analizy rentowności działań promocyjnych, produktów i linii biznesowych, przygotowywanie biznesplanów i analiz ad hoc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Najważniejsze projekty 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osiągnięcia: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Wprowadzenia na rynek marki 36i6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(odpowiedzialność za kwestie analityczno-finansowe) </w:t>
      </w:r>
    </w:p>
    <w:p w:rsidR="00000000" w:rsidDel="00000000" w:rsidP="00000000" w:rsidRDefault="00000000" w:rsidRPr="00000000" w14:paraId="00000061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Udział w dwóch procesach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due diligence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wycena spółek</w:t>
      </w:r>
    </w:p>
    <w:p w:rsidR="00000000" w:rsidDel="00000000" w:rsidP="00000000" w:rsidRDefault="00000000" w:rsidRPr="00000000" w14:paraId="00000062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Opracowanie i wdrożenia metodologii wyceny rentowności klientów z różnych segmentów</w:t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Analiza efektywności kanałów sprzedaży; opracowanie i wdrożenie nowego systemu prowizyjnego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  <w:sectPr>
          <w:type w:val="continuous"/>
          <w:pgSz w:h="15840" w:w="12240"/>
          <w:pgMar w:bottom="1417" w:top="1417" w:left="1418" w:right="1417" w:header="720" w:footer="720"/>
          <w:cols w:equalWidth="0" w:num="1">
            <w:col w:space="0" w:w="9405"/>
          </w:cols>
        </w:sect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Optymalizacja pod względem finansowym istniejących procesów w Pionie Sprzedaży i Marketi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ngu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5840" w:w="12240"/>
          <w:pgMar w:bottom="1417" w:top="1417" w:left="1418" w:right="1417" w:header="720" w:footer="720"/>
          <w:cols w:equalWidth="0" w:num="2">
            <w:col w:space="361" w:w="4522"/>
            <w:col w:space="0" w:w="452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lipiec 2002 - marzec 2003: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Specjalista ds. badań rynku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Przygotowywanie brief-ów do badań rynkowych, nadzór nad prowadzonymi badaniami,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  <w:sectPr>
          <w:type w:val="continuous"/>
          <w:pgSz w:h="15840" w:w="12240"/>
          <w:pgMar w:bottom="1417" w:top="1417" w:left="1418" w:right="1417" w:header="720" w:footer="720"/>
          <w:cols w:equalWidth="0" w:num="1">
            <w:col w:space="0" w:w="9405"/>
          </w:cols>
        </w:sect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worzenie rekomendacji biznesowych na podstawie wyników badań.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/>
          <w:pgMar w:bottom="1417" w:top="1417" w:left="1418" w:right="1417" w:header="720" w:footer="720"/>
          <w:cols w:equalWidth="0" w:num="2">
            <w:col w:space="418" w:w="4493.5"/>
            <w:col w:space="0" w:w="4493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Wykształcenie: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1999 - 2005: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Uniwersytet Warszawski.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Matematyka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Praca licencjacka: „Zastosowanie teorii szeregów Fourier’a do badania skuteczności akcji promocyjnych.“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1997 - 2002: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Uniwersytet Warszawski.Socjologia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Praca magisterska pt. „Analiza skuteczności partii politycznych w grach o ordynację wyborczą w Polsce.“ wyróżniona nagrodą im. F. Znanieckiego.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/>
          <w:pgMar w:bottom="1417" w:top="1417" w:left="1418" w:right="1417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Umiejętności komputerowe: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Ms Office (Word, Excell – w tym VBA, Power Point, Access); Pakiety statystyczne: Statistica, SPSS, SAS; SQL (podstawy), BO.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Języki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Angielski - biegle</w:t>
        <w:tab/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 xml:space="preserve">Niemiecki – znajomość podstawowa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09" w:right="0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09" w:right="0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Inne projekty: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Twórca algorytmu oceny polskości w aplikacji Pola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09" w:right="0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09" w:right="0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Najważniejsze publikacje: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09" w:right="0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Czy partie polityczne uczą się? Ocena skuteczności partii politycznych w trakcie gry o ordynację wyborczą w 2001 roku. w: Studia Socjologiczne, 3/2002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09" w:right="0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09" w:right="0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Czy partie korzystają na manipulacjach systemem wyborczym?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tłumaczenie tekstu: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parties benefit from electoral law manipulation?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Marek M. Kamiński w: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Studia Socjologiczne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2/2002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09" w:right="0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09" w:right="0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„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Złudne obietnice”, Rzeczpospolita 26/11/2012,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http://www.rp.pl/artykul/955618.html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09" w:right="0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709" w:right="0" w:hanging="709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„Telekomy – era homo mobilis”, w Raport „Perspektywy rozwojowe mobile online w Polsce 2015”, IAB Polska we współpracy z Harvard Business Review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.0000000000000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hanging="705"/>
        <w:jc w:val="left"/>
        <w:rPr>
          <w:rFonts w:ascii="Arial" w:cs="Arial" w:eastAsia="Arial" w:hAnsi="Arial"/>
          <w:i w:val="1"/>
          <w:color w:val="4e555e"/>
        </w:rPr>
      </w:pPr>
      <w:r w:rsidDel="00000000" w:rsidR="00000000" w:rsidRPr="00000000">
        <w:rPr>
          <w:rFonts w:ascii="Arial" w:cs="Arial" w:eastAsia="Arial" w:hAnsi="Arial"/>
          <w:i w:val="1"/>
          <w:color w:val="4e555e"/>
          <w:rtl w:val="0"/>
        </w:rPr>
        <w:tab/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.0000000000000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hanging="705"/>
        <w:jc w:val="left"/>
        <w:rPr>
          <w:rFonts w:ascii="Arial" w:cs="Arial" w:eastAsia="Arial" w:hAnsi="Arial"/>
          <w:i w:val="1"/>
          <w:color w:val="4e55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.0000000000000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before="0" w:line="240" w:lineRule="auto"/>
        <w:ind w:left="0" w:right="0" w:hanging="705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color w:val="4e555e"/>
          <w:sz w:val="16"/>
          <w:szCs w:val="16"/>
          <w:rtl w:val="0"/>
        </w:rPr>
        <w:tab/>
        <w:t xml:space="preserve"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1417" w:top="1417" w:left="1418" w:right="1417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p.pl/artykul/955618.html" TargetMode="External"/><Relationship Id="rId5" Type="http://schemas.openxmlformats.org/officeDocument/2006/relationships/styles" Target="styles.xml"/><Relationship Id="rId6" Type="http://schemas.openxmlformats.org/officeDocument/2006/relationships/hyperlink" Target="mailto:mic.kot1@gmail.com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